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A514" w14:textId="51901CE1" w:rsidR="00F500CF" w:rsidRDefault="00F500CF" w:rsidP="00F500CF">
      <w:pPr>
        <w:spacing w:after="0"/>
        <w:ind w:left="708" w:hanging="708"/>
        <w:rPr>
          <w:rFonts w:ascii="Times New Roman" w:hAnsi="Times New Roman" w:cs="Times New Roman"/>
        </w:rPr>
      </w:pPr>
    </w:p>
    <w:p w14:paraId="54B02E87" w14:textId="7E9AC46B" w:rsidR="00982C9F" w:rsidRDefault="0071580A" w:rsidP="0003170F">
      <w:pPr>
        <w:spacing w:after="0"/>
        <w:ind w:left="708" w:hanging="708"/>
        <w:rPr>
          <w:rFonts w:asciiTheme="minorHAnsi" w:hAnsiTheme="minorHAnsi" w:cstheme="minorHAnsi"/>
          <w:b/>
          <w:bCs/>
          <w:sz w:val="24"/>
          <w:szCs w:val="24"/>
        </w:rPr>
      </w:pPr>
      <w:r>
        <w:rPr>
          <w:rFonts w:asciiTheme="minorHAnsi" w:hAnsiTheme="minorHAnsi" w:cstheme="minorHAnsi"/>
          <w:b/>
          <w:bCs/>
          <w:sz w:val="24"/>
          <w:szCs w:val="24"/>
        </w:rPr>
        <w:t xml:space="preserve">Carrera: </w:t>
      </w:r>
      <w:r w:rsidR="004D0B4C" w:rsidRPr="004D0B4C">
        <w:rPr>
          <w:rFonts w:asciiTheme="minorHAnsi" w:hAnsiTheme="minorHAnsi" w:cstheme="minorHAnsi"/>
          <w:b/>
          <w:bCs/>
          <w:sz w:val="24"/>
          <w:szCs w:val="24"/>
        </w:rPr>
        <w:t>Profesorado de Educación Secundaria en Biología</w:t>
      </w:r>
      <w:r w:rsidR="004D0B4C" w:rsidRPr="004D0B4C">
        <w:rPr>
          <w:rFonts w:asciiTheme="minorHAnsi" w:hAnsiTheme="minorHAnsi" w:cstheme="minorHAnsi"/>
          <w:sz w:val="24"/>
          <w:szCs w:val="24"/>
        </w:rPr>
        <w:t>. Diseño Curricular 2090/15</w:t>
      </w:r>
    </w:p>
    <w:p w14:paraId="54CA68CB" w14:textId="116B1924"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Unidad Curricular:</w:t>
      </w:r>
      <w:r w:rsidRPr="0003170F">
        <w:rPr>
          <w:rFonts w:asciiTheme="minorHAnsi" w:hAnsiTheme="minorHAnsi" w:cstheme="minorHAnsi"/>
          <w:sz w:val="24"/>
          <w:szCs w:val="24"/>
        </w:rPr>
        <w:t xml:space="preserve"> ECOLOGÍA </w:t>
      </w:r>
    </w:p>
    <w:p w14:paraId="74231274" w14:textId="0DC136B2"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Ubicación en el Diseño Curricular</w:t>
      </w:r>
      <w:r w:rsidRPr="0003170F">
        <w:rPr>
          <w:rFonts w:asciiTheme="minorHAnsi" w:hAnsiTheme="minorHAnsi" w:cstheme="minorHAnsi"/>
          <w:sz w:val="24"/>
          <w:szCs w:val="24"/>
        </w:rPr>
        <w:t xml:space="preserve">: </w:t>
      </w:r>
      <w:r w:rsidR="00982C9F" w:rsidRPr="0003170F">
        <w:rPr>
          <w:rFonts w:asciiTheme="minorHAnsi" w:hAnsiTheme="minorHAnsi" w:cstheme="minorHAnsi"/>
          <w:sz w:val="24"/>
          <w:szCs w:val="24"/>
        </w:rPr>
        <w:t>Primer Año</w:t>
      </w:r>
      <w:r w:rsidRPr="0003170F">
        <w:rPr>
          <w:rFonts w:asciiTheme="minorHAnsi" w:hAnsiTheme="minorHAnsi" w:cstheme="minorHAnsi"/>
          <w:sz w:val="24"/>
          <w:szCs w:val="24"/>
        </w:rPr>
        <w:t xml:space="preserve"> </w:t>
      </w:r>
    </w:p>
    <w:p w14:paraId="0087DCC3" w14:textId="015CB0EA"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Carga horaria semanal</w:t>
      </w:r>
      <w:r w:rsidRPr="0003170F">
        <w:rPr>
          <w:rFonts w:asciiTheme="minorHAnsi" w:hAnsiTheme="minorHAnsi" w:cstheme="minorHAnsi"/>
          <w:sz w:val="24"/>
          <w:szCs w:val="24"/>
        </w:rPr>
        <w:t>: 4 h. cátedra</w:t>
      </w:r>
    </w:p>
    <w:p w14:paraId="48141938" w14:textId="77777777" w:rsidR="00256FDE"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Régimen de cursado:</w:t>
      </w:r>
      <w:r w:rsidRPr="0003170F">
        <w:rPr>
          <w:rFonts w:asciiTheme="minorHAnsi" w:hAnsiTheme="minorHAnsi" w:cstheme="minorHAnsi"/>
          <w:sz w:val="24"/>
          <w:szCs w:val="24"/>
        </w:rPr>
        <w:t xml:space="preserve"> Anual </w:t>
      </w:r>
      <w:r w:rsidR="00256FDE">
        <w:rPr>
          <w:rFonts w:asciiTheme="minorHAnsi" w:hAnsiTheme="minorHAnsi" w:cstheme="minorHAnsi"/>
          <w:sz w:val="24"/>
          <w:szCs w:val="24"/>
        </w:rPr>
        <w:t xml:space="preserve">  </w:t>
      </w:r>
    </w:p>
    <w:p w14:paraId="772CD89D" w14:textId="461849AB" w:rsidR="0003170F" w:rsidRPr="0003170F" w:rsidRDefault="0003170F" w:rsidP="0003170F">
      <w:pPr>
        <w:spacing w:after="0"/>
        <w:ind w:left="708" w:hanging="708"/>
        <w:rPr>
          <w:rFonts w:asciiTheme="minorHAnsi" w:hAnsiTheme="minorHAnsi" w:cstheme="minorHAnsi"/>
          <w:sz w:val="24"/>
          <w:szCs w:val="24"/>
        </w:rPr>
      </w:pPr>
      <w:r w:rsidRPr="00256FDE">
        <w:rPr>
          <w:rFonts w:asciiTheme="minorHAnsi" w:hAnsiTheme="minorHAnsi" w:cstheme="minorHAnsi"/>
          <w:b/>
          <w:bCs/>
          <w:sz w:val="24"/>
          <w:szCs w:val="24"/>
        </w:rPr>
        <w:t>Formato curricular</w:t>
      </w:r>
      <w:r w:rsidR="00256FDE">
        <w:rPr>
          <w:rFonts w:asciiTheme="minorHAnsi" w:hAnsiTheme="minorHAnsi" w:cstheme="minorHAnsi"/>
          <w:b/>
          <w:bCs/>
          <w:sz w:val="24"/>
          <w:szCs w:val="24"/>
        </w:rPr>
        <w:t>:</w:t>
      </w:r>
      <w:r w:rsidRPr="0003170F">
        <w:rPr>
          <w:rFonts w:asciiTheme="minorHAnsi" w:hAnsiTheme="minorHAnsi" w:cstheme="minorHAnsi"/>
          <w:sz w:val="24"/>
          <w:szCs w:val="24"/>
        </w:rPr>
        <w:t xml:space="preserve"> Materia </w:t>
      </w:r>
    </w:p>
    <w:p w14:paraId="3646E493" w14:textId="100C7284"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Vigencia de la regularidad</w:t>
      </w:r>
      <w:r w:rsidRPr="0003170F">
        <w:rPr>
          <w:rFonts w:asciiTheme="minorHAnsi" w:hAnsiTheme="minorHAnsi" w:cstheme="minorHAnsi"/>
          <w:sz w:val="24"/>
          <w:szCs w:val="24"/>
        </w:rPr>
        <w:t>: febrero/marzo de 2030</w:t>
      </w:r>
    </w:p>
    <w:p w14:paraId="58BBAA13" w14:textId="1B15C9A5"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Ciclo lectivo</w:t>
      </w:r>
      <w:r w:rsidRPr="0003170F">
        <w:rPr>
          <w:rFonts w:asciiTheme="minorHAnsi" w:hAnsiTheme="minorHAnsi" w:cstheme="minorHAnsi"/>
          <w:sz w:val="24"/>
          <w:szCs w:val="24"/>
        </w:rPr>
        <w:t>: 2026</w:t>
      </w:r>
    </w:p>
    <w:p w14:paraId="32789077" w14:textId="4891F829" w:rsidR="0003170F" w:rsidRPr="0003170F" w:rsidRDefault="0003170F" w:rsidP="0003170F">
      <w:pPr>
        <w:spacing w:after="0"/>
        <w:ind w:left="708" w:hanging="708"/>
        <w:rPr>
          <w:rFonts w:asciiTheme="minorHAnsi" w:hAnsiTheme="minorHAnsi" w:cstheme="minorHAnsi"/>
          <w:sz w:val="24"/>
          <w:szCs w:val="24"/>
        </w:rPr>
      </w:pPr>
      <w:r w:rsidRPr="00982C9F">
        <w:rPr>
          <w:rFonts w:asciiTheme="minorHAnsi" w:hAnsiTheme="minorHAnsi" w:cstheme="minorHAnsi"/>
          <w:b/>
          <w:bCs/>
          <w:sz w:val="24"/>
          <w:szCs w:val="24"/>
        </w:rPr>
        <w:t>Profesor</w:t>
      </w:r>
      <w:r w:rsidRPr="0003170F">
        <w:rPr>
          <w:rFonts w:asciiTheme="minorHAnsi" w:hAnsiTheme="minorHAnsi" w:cstheme="minorHAnsi"/>
          <w:sz w:val="24"/>
          <w:szCs w:val="24"/>
        </w:rPr>
        <w:t>: Cisneros Evangelina</w:t>
      </w:r>
    </w:p>
    <w:p w14:paraId="279A9CC2" w14:textId="77777777" w:rsidR="0003170F" w:rsidRPr="0003170F" w:rsidRDefault="0003170F" w:rsidP="00F500CF">
      <w:pPr>
        <w:spacing w:after="0"/>
        <w:ind w:left="708" w:hanging="708"/>
        <w:rPr>
          <w:rFonts w:asciiTheme="minorHAnsi" w:hAnsiTheme="minorHAnsi" w:cstheme="minorHAnsi"/>
          <w:sz w:val="24"/>
          <w:szCs w:val="24"/>
        </w:rPr>
      </w:pPr>
    </w:p>
    <w:p w14:paraId="10C42BB7" w14:textId="2161E4C6" w:rsidR="00F500CF" w:rsidRPr="00256FDE" w:rsidRDefault="00F500CF" w:rsidP="00F500CF">
      <w:pPr>
        <w:pStyle w:val="Ttulo1"/>
        <w:spacing w:before="0" w:after="0"/>
        <w:jc w:val="center"/>
        <w:rPr>
          <w:rFonts w:asciiTheme="minorHAnsi" w:hAnsiTheme="minorHAnsi" w:cstheme="minorHAnsi"/>
          <w:sz w:val="28"/>
          <w:szCs w:val="28"/>
        </w:rPr>
      </w:pPr>
      <w:r w:rsidRPr="00256FDE">
        <w:rPr>
          <w:rFonts w:asciiTheme="minorHAnsi" w:hAnsiTheme="minorHAnsi" w:cstheme="minorHAnsi"/>
          <w:sz w:val="28"/>
          <w:szCs w:val="28"/>
        </w:rPr>
        <w:t>Planificación 202</w:t>
      </w:r>
      <w:r w:rsidR="00E65FDD" w:rsidRPr="00256FDE">
        <w:rPr>
          <w:rFonts w:asciiTheme="minorHAnsi" w:hAnsiTheme="minorHAnsi" w:cstheme="minorHAnsi"/>
          <w:sz w:val="28"/>
          <w:szCs w:val="28"/>
        </w:rPr>
        <w:t>6</w:t>
      </w:r>
    </w:p>
    <w:p w14:paraId="106F0FE4" w14:textId="77777777" w:rsidR="00F500CF" w:rsidRPr="00256FDE" w:rsidRDefault="00F500CF" w:rsidP="00F500CF">
      <w:pPr>
        <w:rPr>
          <w:rFonts w:asciiTheme="minorHAnsi" w:hAnsiTheme="minorHAnsi" w:cstheme="minorHAnsi"/>
          <w:sz w:val="28"/>
          <w:szCs w:val="28"/>
        </w:rPr>
      </w:pPr>
    </w:p>
    <w:p w14:paraId="50CDB477" w14:textId="77777777" w:rsidR="00F500CF" w:rsidRPr="0003170F" w:rsidRDefault="00F500CF" w:rsidP="00DB7B0C">
      <w:pPr>
        <w:pStyle w:val="Ttulo1"/>
        <w:spacing w:before="0" w:after="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Fundamentación</w:t>
      </w:r>
    </w:p>
    <w:p w14:paraId="7E9120C7"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La comprensión integral de los principios de la ecología requiere una nueva forma de ver el mundo y de pensar en términos de relaciones, conexiones y contexto. Este enfoque “sistémico” implica una nueva mirada en las propuestas de enseñanzas de este núcleo temático, utilizando los modelos ecológicos que permiten comprender las interrelaciones de los seres vivos con el ambiente.</w:t>
      </w:r>
    </w:p>
    <w:p w14:paraId="20A3738C"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Desde 1970, la ecología ha emergido de sus raíces dentro de las ciencias biológicas, para convertirse en una disciplina aparte, una que integra a los organismos, el entorno físico y a los humanos. La ecología como estudio de la tierra como hogar, concepto del cual deriva su nombre –</w:t>
      </w:r>
      <w:proofErr w:type="spellStart"/>
      <w:r w:rsidRPr="0003170F">
        <w:rPr>
          <w:rFonts w:asciiTheme="minorHAnsi" w:hAnsiTheme="minorHAnsi" w:cstheme="minorHAnsi"/>
          <w:sz w:val="24"/>
          <w:szCs w:val="24"/>
        </w:rPr>
        <w:t>oikos</w:t>
      </w:r>
      <w:proofErr w:type="spellEnd"/>
      <w:r w:rsidRPr="0003170F">
        <w:rPr>
          <w:rFonts w:asciiTheme="minorHAnsi" w:hAnsiTheme="minorHAnsi" w:cstheme="minorHAnsi"/>
          <w:sz w:val="24"/>
          <w:szCs w:val="24"/>
        </w:rPr>
        <w:t>, palabra griega que significa casa- ha madurado lo suficiente como para ser considerada la ciencia fundamental e integral del entorno como un todo, contribuyendo de manera sustancial a sostener el puente tan necesario entre ciencia y sociedad.</w:t>
      </w:r>
      <w:r w:rsidRPr="0003170F">
        <w:rPr>
          <w:rFonts w:asciiTheme="minorHAnsi" w:hAnsiTheme="minorHAnsi" w:cstheme="minorHAnsi"/>
          <w:b/>
          <w:sz w:val="24"/>
          <w:szCs w:val="24"/>
        </w:rPr>
        <w:t xml:space="preserve"> </w:t>
      </w:r>
    </w:p>
    <w:p w14:paraId="39948213" w14:textId="5E5784B1"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En este espacio se intenta responder a los grandes interrogantes en Ecología, “¿Qué organismos y factores ambientales encontramos en un área determinada y en qué cantidades? ¿Cómo se relacionan funcionalmente estos organismos con el ambiente? ¿Cuán similares o diferentes son esas relaciones en ecosistemas similares o diferentes? ¿Por qué los organismos se encuentran relacionados con otros organismos y con el ambiente en esa forma particular?” (McNaughton y otros, 1984, p.7), por lo que a</w:t>
      </w:r>
      <w:r w:rsidR="00DB7B0C">
        <w:rPr>
          <w:rFonts w:asciiTheme="minorHAnsi" w:hAnsiTheme="minorHAnsi" w:cstheme="minorHAnsi"/>
          <w:sz w:val="24"/>
          <w:szCs w:val="24"/>
        </w:rPr>
        <w:t xml:space="preserve"> </w:t>
      </w:r>
      <w:r w:rsidRPr="0003170F">
        <w:rPr>
          <w:rFonts w:asciiTheme="minorHAnsi" w:hAnsiTheme="minorHAnsi" w:cstheme="minorHAnsi"/>
          <w:sz w:val="24"/>
          <w:szCs w:val="24"/>
        </w:rPr>
        <w:t xml:space="preserve">este fin es requisito el estudio de los organismos en diferentes niveles de organización: individual, poblacional, comunitario y ecosistémico. </w:t>
      </w:r>
    </w:p>
    <w:p w14:paraId="114EDFEF"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Se propone un enfoque que concibe a los seres vivos como sistemas abiertos y complejos; y que todos los procesos vitales, en cualquiera de los niveles de organización en los que se los considere, requieren un aporte continuo de energía. </w:t>
      </w:r>
    </w:p>
    <w:p w14:paraId="19F17CD0" w14:textId="77777777" w:rsidR="00F500CF" w:rsidRPr="0003170F" w:rsidRDefault="00F500CF" w:rsidP="00DB7B0C">
      <w:pPr>
        <w:spacing w:after="0"/>
        <w:jc w:val="both"/>
        <w:rPr>
          <w:rFonts w:asciiTheme="minorHAnsi" w:hAnsiTheme="minorHAnsi" w:cstheme="minorHAnsi"/>
          <w:sz w:val="24"/>
          <w:szCs w:val="24"/>
        </w:rPr>
      </w:pPr>
    </w:p>
    <w:p w14:paraId="2A4CB8A4" w14:textId="0FC156B4" w:rsidR="00F500CF" w:rsidRPr="0003170F" w:rsidRDefault="00F500CF" w:rsidP="00DB7B0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Propósitos</w:t>
      </w:r>
    </w:p>
    <w:p w14:paraId="5C542BB7" w14:textId="77777777" w:rsidR="00F500CF" w:rsidRPr="0003170F" w:rsidRDefault="00F500CF" w:rsidP="00DB7B0C">
      <w:p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el futuro profesor comprenda: </w:t>
      </w:r>
    </w:p>
    <w:p w14:paraId="241DF7E7"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Los modelos centrales de la ecología. </w:t>
      </w:r>
    </w:p>
    <w:p w14:paraId="2CBC2C64"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lastRenderedPageBreak/>
        <w:t xml:space="preserve">Las interacciones entre los componentes biológicos y el ambiente físico. </w:t>
      </w:r>
    </w:p>
    <w:p w14:paraId="49FFB924"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 estructura y propiedades emergentes de cada uno de los niveles ecológicos. </w:t>
      </w:r>
    </w:p>
    <w:p w14:paraId="726E787C"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técnicas de muestreo que se utilizan frecuentemente en ecología y sus posibles aplicaciones en los trabajos de campo. </w:t>
      </w:r>
    </w:p>
    <w:p w14:paraId="13112828"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El uso apropiado de técnicas de análisis de datos, presentación y transferencia de </w:t>
      </w:r>
      <w:proofErr w:type="gramStart"/>
      <w:r w:rsidRPr="0003170F">
        <w:rPr>
          <w:rFonts w:asciiTheme="minorHAnsi" w:hAnsiTheme="minorHAnsi" w:cstheme="minorHAnsi"/>
          <w:color w:val="000000"/>
          <w:sz w:val="24"/>
          <w:szCs w:val="24"/>
        </w:rPr>
        <w:t>los mismos</w:t>
      </w:r>
      <w:proofErr w:type="gramEnd"/>
      <w:r w:rsidRPr="0003170F">
        <w:rPr>
          <w:rFonts w:asciiTheme="minorHAnsi" w:hAnsiTheme="minorHAnsi" w:cstheme="minorHAnsi"/>
          <w:color w:val="000000"/>
          <w:sz w:val="24"/>
          <w:szCs w:val="24"/>
        </w:rPr>
        <w:t xml:space="preserve">. </w:t>
      </w:r>
    </w:p>
    <w:p w14:paraId="143E4ACB" w14:textId="77777777" w:rsidR="00F500CF" w:rsidRPr="0003170F" w:rsidRDefault="00F500CF" w:rsidP="00DB7B0C">
      <w:pPr>
        <w:numPr>
          <w:ilvl w:val="0"/>
          <w:numId w:val="2"/>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El valor de los estudios ecosistémicos por su utilidad para la recuperación de ecosistemas degradados y para el manejo de ecosistemas por la actividad antrópica</w:t>
      </w:r>
    </w:p>
    <w:p w14:paraId="34C8136E" w14:textId="77777777" w:rsidR="00F500CF" w:rsidRPr="0003170F" w:rsidRDefault="00F500CF" w:rsidP="00DB7B0C">
      <w:pPr>
        <w:pBdr>
          <w:top w:val="nil"/>
          <w:left w:val="nil"/>
          <w:bottom w:val="nil"/>
          <w:right w:val="nil"/>
          <w:between w:val="nil"/>
        </w:pBdr>
        <w:spacing w:after="0" w:line="276" w:lineRule="auto"/>
        <w:ind w:left="720"/>
        <w:jc w:val="both"/>
        <w:rPr>
          <w:rFonts w:asciiTheme="minorHAnsi" w:hAnsiTheme="minorHAnsi" w:cstheme="minorHAnsi"/>
          <w:color w:val="000000"/>
          <w:sz w:val="24"/>
          <w:szCs w:val="24"/>
        </w:rPr>
      </w:pPr>
    </w:p>
    <w:p w14:paraId="7A9E39F3" w14:textId="77777777" w:rsidR="00F500CF" w:rsidRPr="0003170F" w:rsidRDefault="00F500CF" w:rsidP="00DB7B0C">
      <w:pPr>
        <w:pStyle w:val="Ttulo2"/>
        <w:spacing w:before="0" w:line="276" w:lineRule="auto"/>
        <w:jc w:val="both"/>
        <w:rPr>
          <w:rFonts w:asciiTheme="minorHAnsi" w:hAnsiTheme="minorHAnsi" w:cstheme="minorHAnsi"/>
          <w:color w:val="FF0000"/>
          <w:sz w:val="24"/>
          <w:szCs w:val="24"/>
          <w:u w:val="single"/>
        </w:rPr>
      </w:pPr>
      <w:r w:rsidRPr="0003170F">
        <w:rPr>
          <w:rFonts w:asciiTheme="minorHAnsi" w:hAnsiTheme="minorHAnsi" w:cstheme="minorHAnsi"/>
          <w:sz w:val="24"/>
          <w:szCs w:val="24"/>
          <w:u w:val="single"/>
        </w:rPr>
        <w:t>Objetivos</w:t>
      </w:r>
    </w:p>
    <w:p w14:paraId="23221B10"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Como los sistemas ecológicos pueden ser analizados desde distintas escalas. </w:t>
      </w:r>
    </w:p>
    <w:p w14:paraId="6E74EAFC"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interacciones entre los componentes biológicos y el ambiente físico. </w:t>
      </w:r>
    </w:p>
    <w:p w14:paraId="1667ABE7"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interacciones inter e intraespecíficas. </w:t>
      </w:r>
    </w:p>
    <w:p w14:paraId="223A7531"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la conquista a los diferentes ambientes por parte de los organismos está en relación directa con los mecanismos adaptativos adquiridos evolutivamente. </w:t>
      </w:r>
    </w:p>
    <w:p w14:paraId="37AE9C16"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 influencia recíproca entre el ser humano y el ambiente. </w:t>
      </w:r>
    </w:p>
    <w:p w14:paraId="40A6D62D"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 ecología como una disciplina integradora de conocimientos. </w:t>
      </w:r>
    </w:p>
    <w:p w14:paraId="5B73628C"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características estructurales y funcionales de los distintos niveles ecológicos. </w:t>
      </w:r>
    </w:p>
    <w:p w14:paraId="74988BC5"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existen relaciones entre los organismos entre </w:t>
      </w:r>
      <w:proofErr w:type="spellStart"/>
      <w:r w:rsidRPr="0003170F">
        <w:rPr>
          <w:rFonts w:asciiTheme="minorHAnsi" w:hAnsiTheme="minorHAnsi" w:cstheme="minorHAnsi"/>
          <w:color w:val="000000"/>
          <w:sz w:val="24"/>
          <w:szCs w:val="24"/>
        </w:rPr>
        <w:t>si</w:t>
      </w:r>
      <w:proofErr w:type="spellEnd"/>
      <w:r w:rsidRPr="0003170F">
        <w:rPr>
          <w:rFonts w:asciiTheme="minorHAnsi" w:hAnsiTheme="minorHAnsi" w:cstheme="minorHAnsi"/>
          <w:color w:val="000000"/>
          <w:sz w:val="24"/>
          <w:szCs w:val="24"/>
        </w:rPr>
        <w:t xml:space="preserve"> y el ambiente que determinan su abundancia y distribución. </w:t>
      </w:r>
    </w:p>
    <w:p w14:paraId="1B36E886"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adaptaciones de los seres vivos al ambiente en relación con los factores biológicos y </w:t>
      </w:r>
      <w:proofErr w:type="gramStart"/>
      <w:r w:rsidRPr="0003170F">
        <w:rPr>
          <w:rFonts w:asciiTheme="minorHAnsi" w:hAnsiTheme="minorHAnsi" w:cstheme="minorHAnsi"/>
          <w:color w:val="000000"/>
          <w:sz w:val="24"/>
          <w:szCs w:val="24"/>
        </w:rPr>
        <w:t>físico-químicos</w:t>
      </w:r>
      <w:proofErr w:type="gramEnd"/>
      <w:r w:rsidRPr="0003170F">
        <w:rPr>
          <w:rFonts w:asciiTheme="minorHAnsi" w:hAnsiTheme="minorHAnsi" w:cstheme="minorHAnsi"/>
          <w:color w:val="000000"/>
          <w:sz w:val="24"/>
          <w:szCs w:val="24"/>
        </w:rPr>
        <w:t xml:space="preserve">. </w:t>
      </w:r>
    </w:p>
    <w:p w14:paraId="24831C25"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la diversidad se determina a partir de consideraciones de riqueza específica y equitatividad. </w:t>
      </w:r>
    </w:p>
    <w:p w14:paraId="54DB8B83"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Los criterios que se toman en cuenta para elegir áreas de conservación. </w:t>
      </w:r>
    </w:p>
    <w:p w14:paraId="0583F2CA"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estructuras y dinámica de los ecosistemas, los elementos que los conforman y los principios que los regulan. </w:t>
      </w:r>
    </w:p>
    <w:p w14:paraId="3205ECD3"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Los modelos centrales de la ecología: formas de interacción, ciclos y flujos, crecimiento poblacional. </w:t>
      </w:r>
    </w:p>
    <w:p w14:paraId="285B3265"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Las relaciones entre la sociedad y el ambiente. Conceptos de contaminación y recurso desde una perspectiva social. </w:t>
      </w:r>
    </w:p>
    <w:p w14:paraId="4DA91B11"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las poblaciones como las comunidades son estructuras dinámicas en el tiempo y en el espacio, y que sus propiedades inherentes son factibles de ser medidas y/o cuantificadas. </w:t>
      </w:r>
    </w:p>
    <w:p w14:paraId="6B8034DD"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Los conceptos de sucesión y clímax y los debates sobre ellos. </w:t>
      </w:r>
    </w:p>
    <w:p w14:paraId="3078EC63"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Que existen respuestas multifuncionales de los organismos a los distintos factores ambientales dentro de los rangos de tolerancia. </w:t>
      </w:r>
    </w:p>
    <w:p w14:paraId="2A114D3C"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El carácter bidireccional de las relaciones organismos-medio. </w:t>
      </w:r>
    </w:p>
    <w:p w14:paraId="74CCC445"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Cómo se pueden realizar inferencias ecológicas a partir de la modelización. </w:t>
      </w:r>
    </w:p>
    <w:p w14:paraId="6E928439"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Cómo se puede analizar una problemática regional a partir de los modelos ecológicos globales. </w:t>
      </w:r>
    </w:p>
    <w:p w14:paraId="05E773F9"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Utilizar índices para calcular la diversidad especifica en una comunidad. </w:t>
      </w:r>
    </w:p>
    <w:p w14:paraId="1B58D547"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lastRenderedPageBreak/>
        <w:t xml:space="preserve">El valor de los estudios ecosistémicos para la recuperación de los ecosistemas degradados y para el manejo de </w:t>
      </w:r>
      <w:proofErr w:type="gramStart"/>
      <w:r w:rsidRPr="0003170F">
        <w:rPr>
          <w:rFonts w:asciiTheme="minorHAnsi" w:hAnsiTheme="minorHAnsi" w:cstheme="minorHAnsi"/>
          <w:color w:val="000000"/>
          <w:sz w:val="24"/>
          <w:szCs w:val="24"/>
        </w:rPr>
        <w:t>los mismos</w:t>
      </w:r>
      <w:proofErr w:type="gramEnd"/>
      <w:r w:rsidRPr="0003170F">
        <w:rPr>
          <w:rFonts w:asciiTheme="minorHAnsi" w:hAnsiTheme="minorHAnsi" w:cstheme="minorHAnsi"/>
          <w:color w:val="000000"/>
          <w:sz w:val="24"/>
          <w:szCs w:val="24"/>
        </w:rPr>
        <w:t xml:space="preserve">. </w:t>
      </w:r>
    </w:p>
    <w:p w14:paraId="39FAB2A6"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 importancia de valorar los recursos naturales, su preservación y su uso sostenible. </w:t>
      </w:r>
    </w:p>
    <w:p w14:paraId="61A46A70"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La aplicación de teorías ecológicas a situaciones-problemas. </w:t>
      </w:r>
    </w:p>
    <w:p w14:paraId="7B94263F" w14:textId="77777777" w:rsidR="00F500CF" w:rsidRPr="0003170F" w:rsidRDefault="00F500CF" w:rsidP="00DB7B0C">
      <w:pPr>
        <w:numPr>
          <w:ilvl w:val="0"/>
          <w:numId w:val="3"/>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Cómo construir gráficos estadísticos para demostrar las propiedades emergentes de los niveles ecológicos.</w:t>
      </w:r>
    </w:p>
    <w:p w14:paraId="7D8C3DBD" w14:textId="77777777" w:rsidR="00F500CF" w:rsidRDefault="00F500CF" w:rsidP="00DB7B0C">
      <w:pPr>
        <w:pBdr>
          <w:top w:val="nil"/>
          <w:left w:val="nil"/>
          <w:bottom w:val="nil"/>
          <w:right w:val="nil"/>
          <w:between w:val="nil"/>
        </w:pBdr>
        <w:spacing w:after="0" w:line="276" w:lineRule="auto"/>
        <w:ind w:left="360"/>
        <w:jc w:val="both"/>
        <w:rPr>
          <w:rFonts w:asciiTheme="minorHAnsi" w:hAnsiTheme="minorHAnsi" w:cstheme="minorHAnsi"/>
          <w:color w:val="000000"/>
          <w:sz w:val="24"/>
          <w:szCs w:val="24"/>
        </w:rPr>
      </w:pPr>
    </w:p>
    <w:p w14:paraId="0D0BF2ED" w14:textId="77777777" w:rsidR="00982C9F" w:rsidRPr="0003170F" w:rsidRDefault="00982C9F" w:rsidP="00DB7B0C">
      <w:pPr>
        <w:pBdr>
          <w:top w:val="nil"/>
          <w:left w:val="nil"/>
          <w:bottom w:val="nil"/>
          <w:right w:val="nil"/>
          <w:between w:val="nil"/>
        </w:pBdr>
        <w:spacing w:after="0" w:line="276" w:lineRule="auto"/>
        <w:ind w:left="360"/>
        <w:jc w:val="both"/>
        <w:rPr>
          <w:rFonts w:asciiTheme="minorHAnsi" w:hAnsiTheme="minorHAnsi" w:cstheme="minorHAnsi"/>
          <w:color w:val="000000"/>
          <w:sz w:val="24"/>
          <w:szCs w:val="24"/>
        </w:rPr>
      </w:pPr>
    </w:p>
    <w:p w14:paraId="0829696F" w14:textId="77777777" w:rsidR="00F500CF" w:rsidRPr="0003170F" w:rsidRDefault="00F500CF" w:rsidP="00DB7B0C">
      <w:pPr>
        <w:pStyle w:val="Ttulo2"/>
        <w:spacing w:before="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Saberes previos </w:t>
      </w:r>
    </w:p>
    <w:p w14:paraId="37BE7ED9"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Termodinámica. Evolución. Matemáticas. Estadística. </w:t>
      </w:r>
      <w:proofErr w:type="spellStart"/>
      <w:r w:rsidRPr="0003170F">
        <w:rPr>
          <w:rFonts w:asciiTheme="minorHAnsi" w:hAnsiTheme="minorHAnsi" w:cstheme="minorHAnsi"/>
          <w:sz w:val="24"/>
          <w:szCs w:val="24"/>
        </w:rPr>
        <w:t>TICs</w:t>
      </w:r>
      <w:proofErr w:type="spellEnd"/>
      <w:r w:rsidRPr="0003170F">
        <w:rPr>
          <w:rFonts w:asciiTheme="minorHAnsi" w:hAnsiTheme="minorHAnsi" w:cstheme="minorHAnsi"/>
          <w:sz w:val="24"/>
          <w:szCs w:val="24"/>
        </w:rPr>
        <w:t xml:space="preserve">: Word, Excel. Este espacio vincula contenidos desarrollados en Laboratorio de Ciencias Naturales, Ciencias de la Tierra, Elementos de Matemática y Bioestadística, Genética, Evolución, entre otros; articulándose así horizontal y verticalmente. </w:t>
      </w:r>
    </w:p>
    <w:p w14:paraId="2215152A" w14:textId="77777777" w:rsidR="00F500CF" w:rsidRPr="0003170F" w:rsidRDefault="00F500CF" w:rsidP="00DB7B0C">
      <w:pPr>
        <w:spacing w:after="0" w:line="276" w:lineRule="auto"/>
        <w:jc w:val="both"/>
        <w:rPr>
          <w:rFonts w:asciiTheme="minorHAnsi" w:hAnsiTheme="minorHAnsi" w:cstheme="minorHAnsi"/>
          <w:sz w:val="24"/>
          <w:szCs w:val="24"/>
        </w:rPr>
      </w:pPr>
    </w:p>
    <w:p w14:paraId="41E5B48E" w14:textId="0727E5B3" w:rsidR="00F500CF" w:rsidRPr="0003170F" w:rsidRDefault="00F500CF" w:rsidP="00DB7B0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 xml:space="preserve">Ejes de contenido </w:t>
      </w:r>
    </w:p>
    <w:p w14:paraId="24CA4DBD" w14:textId="20A3C13F" w:rsidR="00F500CF" w:rsidRPr="0003170F" w:rsidRDefault="00F500CF" w:rsidP="00DB7B0C">
      <w:pPr>
        <w:pStyle w:val="Ttulo3"/>
        <w:spacing w:before="0" w:line="276" w:lineRule="auto"/>
        <w:jc w:val="both"/>
        <w:rPr>
          <w:rFonts w:asciiTheme="minorHAnsi" w:hAnsiTheme="minorHAnsi" w:cstheme="minorHAnsi"/>
          <w:b/>
          <w:color w:val="000000"/>
          <w:sz w:val="24"/>
          <w:szCs w:val="24"/>
        </w:rPr>
      </w:pPr>
      <w:r w:rsidRPr="0003170F">
        <w:rPr>
          <w:rFonts w:asciiTheme="minorHAnsi" w:hAnsiTheme="minorHAnsi" w:cstheme="minorHAnsi"/>
          <w:b/>
          <w:color w:val="000000"/>
          <w:sz w:val="24"/>
          <w:szCs w:val="24"/>
        </w:rPr>
        <w:t xml:space="preserve">Eje 1: Introducción a la Ecología. El organismo y su ambiente </w:t>
      </w:r>
    </w:p>
    <w:p w14:paraId="00151E9C"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Ecología: definición, historia y campo de aplicación. Ecología y ecologismo. Niveles de organización ecológica. Ecología y biología evolutiva. Ambiente físico, acuático y terrestre. Nicho ecológico. Materia y flujo de energía. Descomposición y circulación de nutrientes. Ciclos biogeoquímicos. Plasticidad. Adaptaciones al ambiente. </w:t>
      </w:r>
    </w:p>
    <w:p w14:paraId="5C50706F" w14:textId="77777777" w:rsidR="00F500CF" w:rsidRPr="0003170F" w:rsidRDefault="00F500CF" w:rsidP="00DB7B0C">
      <w:pPr>
        <w:pStyle w:val="Ttulo3"/>
        <w:spacing w:before="0" w:line="276" w:lineRule="auto"/>
        <w:jc w:val="both"/>
        <w:rPr>
          <w:rFonts w:asciiTheme="minorHAnsi" w:hAnsiTheme="minorHAnsi" w:cstheme="minorHAnsi"/>
          <w:b/>
          <w:color w:val="000000"/>
          <w:sz w:val="24"/>
          <w:szCs w:val="24"/>
        </w:rPr>
      </w:pPr>
    </w:p>
    <w:p w14:paraId="43EC2EB7" w14:textId="453950B9" w:rsidR="00F500CF" w:rsidRPr="0003170F" w:rsidRDefault="00F500CF" w:rsidP="00DB7B0C">
      <w:pPr>
        <w:pStyle w:val="Ttulo3"/>
        <w:spacing w:before="0" w:line="276" w:lineRule="auto"/>
        <w:jc w:val="both"/>
        <w:rPr>
          <w:rFonts w:asciiTheme="minorHAnsi" w:hAnsiTheme="minorHAnsi" w:cstheme="minorHAnsi"/>
          <w:b/>
          <w:color w:val="000000"/>
          <w:sz w:val="24"/>
          <w:szCs w:val="24"/>
        </w:rPr>
      </w:pPr>
      <w:r w:rsidRPr="0003170F">
        <w:rPr>
          <w:rFonts w:asciiTheme="minorHAnsi" w:hAnsiTheme="minorHAnsi" w:cstheme="minorHAnsi"/>
          <w:b/>
          <w:color w:val="000000"/>
          <w:sz w:val="24"/>
          <w:szCs w:val="24"/>
        </w:rPr>
        <w:t xml:space="preserve">Eje 2: Ecología de las poblaciones y las comunidades </w:t>
      </w:r>
    </w:p>
    <w:p w14:paraId="56C8E936"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Poblaciones: propiedades, crecimiento, regulación y ciclos. Estimación de tamaño de población (métodos de muestreo). Interacciones intra e interespecíficas. Comunidades: diversidad, estructura y dinámica. Factores que influyen en las estructuras de las comunidades. Tramas tróficas. Estimación de diversidad biológica: abundancia relativa, variedad específica. Funciones del ecosistema. Estudios de casos regionales. </w:t>
      </w:r>
    </w:p>
    <w:p w14:paraId="74A7A870" w14:textId="77777777" w:rsidR="00F500CF" w:rsidRPr="0003170F" w:rsidRDefault="00F500CF" w:rsidP="00DB7B0C">
      <w:pPr>
        <w:spacing w:after="0" w:line="276" w:lineRule="auto"/>
        <w:jc w:val="both"/>
        <w:rPr>
          <w:rFonts w:asciiTheme="minorHAnsi" w:hAnsiTheme="minorHAnsi" w:cstheme="minorHAnsi"/>
          <w:sz w:val="24"/>
          <w:szCs w:val="24"/>
        </w:rPr>
      </w:pPr>
    </w:p>
    <w:p w14:paraId="13CC55A6" w14:textId="58D0537A" w:rsidR="00F500CF" w:rsidRPr="0003170F" w:rsidRDefault="00F500CF" w:rsidP="00DB7B0C">
      <w:pPr>
        <w:pStyle w:val="Ttulo3"/>
        <w:spacing w:before="0" w:line="276" w:lineRule="auto"/>
        <w:jc w:val="both"/>
        <w:rPr>
          <w:rFonts w:asciiTheme="minorHAnsi" w:hAnsiTheme="minorHAnsi" w:cstheme="minorHAnsi"/>
          <w:b/>
          <w:color w:val="000000"/>
          <w:sz w:val="24"/>
          <w:szCs w:val="24"/>
        </w:rPr>
      </w:pPr>
      <w:r w:rsidRPr="0003170F">
        <w:rPr>
          <w:rFonts w:asciiTheme="minorHAnsi" w:hAnsiTheme="minorHAnsi" w:cstheme="minorHAnsi"/>
          <w:b/>
          <w:color w:val="000000"/>
          <w:sz w:val="24"/>
          <w:szCs w:val="24"/>
        </w:rPr>
        <w:t>Eje 3: Ecología de los ecosistemas</w:t>
      </w:r>
    </w:p>
    <w:p w14:paraId="20FE844B"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Ecosistemas: propiedades. Balance de energía en el ecosistema. Regulación y estabilidad de los ecosistemas. Productividad en los ecosistemas. Principales ecosistemas terrestres y acuáticos. Pirámides ecológicas. Construcción y análisis de gráficos y tablas. </w:t>
      </w:r>
    </w:p>
    <w:p w14:paraId="5F25F38E" w14:textId="77777777" w:rsidR="00F500CF" w:rsidRPr="0003170F" w:rsidRDefault="00F500CF" w:rsidP="00DB7B0C">
      <w:pPr>
        <w:spacing w:after="0" w:line="276" w:lineRule="auto"/>
        <w:jc w:val="both"/>
        <w:rPr>
          <w:rFonts w:asciiTheme="minorHAnsi" w:hAnsiTheme="minorHAnsi" w:cstheme="minorHAnsi"/>
          <w:sz w:val="24"/>
          <w:szCs w:val="24"/>
        </w:rPr>
      </w:pPr>
    </w:p>
    <w:p w14:paraId="11EE9D7B" w14:textId="4B1F63FC" w:rsidR="00F500CF" w:rsidRPr="0003170F" w:rsidRDefault="00F500CF" w:rsidP="00DB7B0C">
      <w:pPr>
        <w:pStyle w:val="Ttulo3"/>
        <w:spacing w:before="0" w:line="276" w:lineRule="auto"/>
        <w:jc w:val="both"/>
        <w:rPr>
          <w:rFonts w:asciiTheme="minorHAnsi" w:hAnsiTheme="minorHAnsi" w:cstheme="minorHAnsi"/>
          <w:b/>
          <w:color w:val="000000"/>
          <w:sz w:val="24"/>
          <w:szCs w:val="24"/>
        </w:rPr>
      </w:pPr>
      <w:r w:rsidRPr="0003170F">
        <w:rPr>
          <w:rFonts w:asciiTheme="minorHAnsi" w:hAnsiTheme="minorHAnsi" w:cstheme="minorHAnsi"/>
          <w:b/>
          <w:color w:val="000000"/>
          <w:sz w:val="24"/>
          <w:szCs w:val="24"/>
        </w:rPr>
        <w:t>Eje 4: Biosfera</w:t>
      </w:r>
    </w:p>
    <w:p w14:paraId="0A1C435D" w14:textId="77777777" w:rsidR="00F500C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Biomas. Ecorregiones. Biosfera. Particularidades ecosistémicas de Santa Fe y la región.</w:t>
      </w:r>
    </w:p>
    <w:p w14:paraId="29499DBD" w14:textId="77777777" w:rsidR="004D0B4C" w:rsidRDefault="004D0B4C" w:rsidP="00DB7B0C">
      <w:pPr>
        <w:spacing w:after="0" w:line="276" w:lineRule="auto"/>
        <w:jc w:val="both"/>
        <w:rPr>
          <w:rFonts w:asciiTheme="minorHAnsi" w:hAnsiTheme="minorHAnsi" w:cstheme="minorHAnsi"/>
          <w:sz w:val="24"/>
          <w:szCs w:val="24"/>
        </w:rPr>
      </w:pPr>
    </w:p>
    <w:p w14:paraId="79BA3F0B" w14:textId="77777777" w:rsidR="004D0B4C" w:rsidRDefault="004D0B4C" w:rsidP="00DB7B0C">
      <w:pPr>
        <w:spacing w:after="0" w:line="276" w:lineRule="auto"/>
        <w:jc w:val="both"/>
        <w:rPr>
          <w:rFonts w:asciiTheme="minorHAnsi" w:hAnsiTheme="minorHAnsi" w:cstheme="minorHAnsi"/>
          <w:sz w:val="24"/>
          <w:szCs w:val="24"/>
        </w:rPr>
      </w:pPr>
    </w:p>
    <w:p w14:paraId="2FA6E86A" w14:textId="77777777" w:rsidR="004D0B4C" w:rsidRPr="0003170F" w:rsidRDefault="004D0B4C" w:rsidP="00DB7B0C">
      <w:pPr>
        <w:spacing w:after="0" w:line="276" w:lineRule="auto"/>
        <w:jc w:val="both"/>
        <w:rPr>
          <w:rFonts w:asciiTheme="minorHAnsi" w:hAnsiTheme="minorHAnsi" w:cstheme="minorHAnsi"/>
          <w:sz w:val="24"/>
          <w:szCs w:val="24"/>
        </w:rPr>
      </w:pPr>
    </w:p>
    <w:p w14:paraId="79510BCA" w14:textId="77777777" w:rsidR="00F500CF" w:rsidRPr="0003170F" w:rsidRDefault="00F500CF" w:rsidP="00DB7B0C">
      <w:pPr>
        <w:spacing w:after="0" w:line="276" w:lineRule="auto"/>
        <w:jc w:val="both"/>
        <w:rPr>
          <w:rFonts w:asciiTheme="minorHAnsi" w:hAnsiTheme="minorHAnsi" w:cstheme="minorHAnsi"/>
          <w:sz w:val="24"/>
          <w:szCs w:val="24"/>
        </w:rPr>
      </w:pPr>
    </w:p>
    <w:p w14:paraId="353E4FC0" w14:textId="77777777" w:rsidR="00F500CF" w:rsidRPr="0003170F" w:rsidRDefault="00F500CF" w:rsidP="00DB7B0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 xml:space="preserve">Encuadre metodológico </w:t>
      </w:r>
    </w:p>
    <w:p w14:paraId="32864CE5" w14:textId="77777777" w:rsidR="00F500CF" w:rsidRPr="0003170F" w:rsidRDefault="00F500CF" w:rsidP="00DB7B0C">
      <w:pPr>
        <w:spacing w:line="276" w:lineRule="auto"/>
        <w:jc w:val="both"/>
        <w:rPr>
          <w:rFonts w:asciiTheme="minorHAnsi" w:hAnsiTheme="minorHAnsi" w:cstheme="minorHAnsi"/>
          <w:sz w:val="24"/>
          <w:szCs w:val="24"/>
        </w:rPr>
      </w:pPr>
    </w:p>
    <w:p w14:paraId="246EDC12" w14:textId="77777777" w:rsidR="00A057B1"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            A través del trabajo áulico se tenderá a la comprensión, aplicación y contextualización de los contenidos básicos. A través de la resolución de construcción y aplicación de gráficos, se adquirirán técnicas que permitan la transferencia de esos conocimientos a situaciones reales. Se plantearán problemáticas que impliquen su resolución a través de la aplicación de los contenidos básicos para lograr una real incorporación y transferencia de los contenidos y que permitan sustentar sus futuras intervenciones pedagógicas.</w:t>
      </w:r>
    </w:p>
    <w:p w14:paraId="010670BF" w14:textId="755A4DFD"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Se propenderá la utilización y producción de diversos recursos digitales, vinculados con los contenidos de esta unidad curricular (documentos, videos, portales en la Web, presentaciones audiovisuales, software educativo, de simulación, entre otros). Búsqueda, selección, análisis y organización de información procedente de diferentes fuentes. Elaboración de informes de trabajos, con la utilización correcta del vocabulario específico, los sistemas de notación bibliográfica y científica. Construcción y aplicación de gráficos, esquemas, modelos, maquetas, analogías u otros modos de representación para explicar y describir conceptos específicos. </w:t>
      </w:r>
    </w:p>
    <w:p w14:paraId="6F200123"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Se desarrollarán actividades de campo que promuevan el desarrollo de habilidades propias del trabajo científico: recolección de datos, procesamiento de </w:t>
      </w:r>
      <w:proofErr w:type="gramStart"/>
      <w:r w:rsidRPr="0003170F">
        <w:rPr>
          <w:rFonts w:asciiTheme="minorHAnsi" w:hAnsiTheme="minorHAnsi" w:cstheme="minorHAnsi"/>
          <w:sz w:val="24"/>
          <w:szCs w:val="24"/>
        </w:rPr>
        <w:t>los mismos</w:t>
      </w:r>
      <w:proofErr w:type="gramEnd"/>
      <w:r w:rsidRPr="0003170F">
        <w:rPr>
          <w:rFonts w:asciiTheme="minorHAnsi" w:hAnsiTheme="minorHAnsi" w:cstheme="minorHAnsi"/>
          <w:sz w:val="24"/>
          <w:szCs w:val="24"/>
        </w:rPr>
        <w:t xml:space="preserve">, análisis de los resultados y discusión de conclusiones. </w:t>
      </w:r>
    </w:p>
    <w:p w14:paraId="39D88CEF" w14:textId="777777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Se instrumentarán prácticas de exposición oral de una temática frente al grupo. Selección, observación y análisis crítico de videos, documentales y textos periodísticos de divulgación. </w:t>
      </w:r>
    </w:p>
    <w:p w14:paraId="43A37D86" w14:textId="77777777" w:rsidR="00F500CF" w:rsidRPr="0003170F" w:rsidRDefault="00F500CF" w:rsidP="00DB7B0C">
      <w:pPr>
        <w:spacing w:after="0" w:line="276" w:lineRule="auto"/>
        <w:jc w:val="both"/>
        <w:rPr>
          <w:rFonts w:asciiTheme="minorHAnsi" w:hAnsiTheme="minorHAnsi" w:cstheme="minorHAnsi"/>
          <w:sz w:val="24"/>
          <w:szCs w:val="24"/>
        </w:rPr>
      </w:pPr>
    </w:p>
    <w:p w14:paraId="72134934" w14:textId="77777777" w:rsidR="00F500CF" w:rsidRPr="0003170F" w:rsidRDefault="00F500CF" w:rsidP="00DB7B0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Temporalización</w:t>
      </w:r>
    </w:p>
    <w:p w14:paraId="68EC53B0" w14:textId="77777777" w:rsidR="00F500CF" w:rsidRPr="0003170F" w:rsidRDefault="00F500CF" w:rsidP="00DB7B0C">
      <w:pPr>
        <w:spacing w:line="276" w:lineRule="auto"/>
        <w:jc w:val="both"/>
        <w:rPr>
          <w:rFonts w:asciiTheme="minorHAnsi" w:hAnsiTheme="minorHAnsi" w:cstheme="minorHAnsi"/>
          <w:sz w:val="24"/>
          <w:szCs w:val="24"/>
        </w:rPr>
      </w:pPr>
    </w:p>
    <w:p w14:paraId="4D537442" w14:textId="77777777" w:rsidR="00F500CF" w:rsidRPr="0003170F" w:rsidRDefault="00F500CF" w:rsidP="00DB7B0C">
      <w:pPr>
        <w:spacing w:after="0" w:line="276" w:lineRule="auto"/>
        <w:jc w:val="both"/>
        <w:rPr>
          <w:rFonts w:asciiTheme="minorHAnsi" w:hAnsiTheme="minorHAnsi" w:cstheme="minorHAnsi"/>
          <w:b/>
          <w:sz w:val="24"/>
          <w:szCs w:val="24"/>
        </w:rPr>
      </w:pPr>
      <w:r w:rsidRPr="0003170F">
        <w:rPr>
          <w:rFonts w:asciiTheme="minorHAnsi" w:hAnsiTheme="minorHAnsi" w:cstheme="minorHAnsi"/>
          <w:b/>
          <w:sz w:val="24"/>
          <w:szCs w:val="24"/>
        </w:rPr>
        <w:t>Eje 1:</w:t>
      </w:r>
      <w:r w:rsidRPr="0003170F">
        <w:rPr>
          <w:rFonts w:asciiTheme="minorHAnsi" w:hAnsiTheme="minorHAnsi" w:cstheme="minorHAnsi"/>
          <w:sz w:val="24"/>
          <w:szCs w:val="24"/>
        </w:rPr>
        <w:t xml:space="preserve"> 1º Cuatrimestre</w:t>
      </w:r>
    </w:p>
    <w:p w14:paraId="159FE258" w14:textId="77777777" w:rsidR="00F500CF" w:rsidRPr="0003170F" w:rsidRDefault="00F500CF" w:rsidP="00DB7B0C">
      <w:pPr>
        <w:spacing w:after="0" w:line="276" w:lineRule="auto"/>
        <w:jc w:val="both"/>
        <w:rPr>
          <w:rFonts w:asciiTheme="minorHAnsi" w:hAnsiTheme="minorHAnsi" w:cstheme="minorHAnsi"/>
          <w:b/>
          <w:sz w:val="24"/>
          <w:szCs w:val="24"/>
        </w:rPr>
      </w:pPr>
      <w:r w:rsidRPr="0003170F">
        <w:rPr>
          <w:rFonts w:asciiTheme="minorHAnsi" w:hAnsiTheme="minorHAnsi" w:cstheme="minorHAnsi"/>
          <w:b/>
          <w:sz w:val="24"/>
          <w:szCs w:val="24"/>
        </w:rPr>
        <w:t xml:space="preserve">Eje 2: </w:t>
      </w:r>
      <w:r w:rsidRPr="0003170F">
        <w:rPr>
          <w:rFonts w:asciiTheme="minorHAnsi" w:hAnsiTheme="minorHAnsi" w:cstheme="minorHAnsi"/>
          <w:sz w:val="24"/>
          <w:szCs w:val="24"/>
        </w:rPr>
        <w:t xml:space="preserve">1º Cuatrimestre </w:t>
      </w:r>
      <w:proofErr w:type="gramStart"/>
      <w:r w:rsidRPr="0003170F">
        <w:rPr>
          <w:rFonts w:asciiTheme="minorHAnsi" w:hAnsiTheme="minorHAnsi" w:cstheme="minorHAnsi"/>
          <w:sz w:val="24"/>
          <w:szCs w:val="24"/>
        </w:rPr>
        <w:t>y  2º</w:t>
      </w:r>
      <w:proofErr w:type="gramEnd"/>
      <w:r w:rsidRPr="0003170F">
        <w:rPr>
          <w:rFonts w:asciiTheme="minorHAnsi" w:hAnsiTheme="minorHAnsi" w:cstheme="minorHAnsi"/>
          <w:sz w:val="24"/>
          <w:szCs w:val="24"/>
        </w:rPr>
        <w:t xml:space="preserve"> Cuatrimestre</w:t>
      </w:r>
    </w:p>
    <w:p w14:paraId="31BAFFB2" w14:textId="05DE1F77" w:rsidR="00F500CF" w:rsidRPr="0003170F" w:rsidRDefault="00F500CF" w:rsidP="00DB7B0C">
      <w:pPr>
        <w:spacing w:after="0" w:line="276" w:lineRule="auto"/>
        <w:jc w:val="both"/>
        <w:rPr>
          <w:rFonts w:asciiTheme="minorHAnsi" w:hAnsiTheme="minorHAnsi" w:cstheme="minorHAnsi"/>
          <w:sz w:val="24"/>
          <w:szCs w:val="24"/>
        </w:rPr>
      </w:pPr>
      <w:r w:rsidRPr="0003170F">
        <w:rPr>
          <w:rFonts w:asciiTheme="minorHAnsi" w:hAnsiTheme="minorHAnsi" w:cstheme="minorHAnsi"/>
          <w:b/>
          <w:sz w:val="24"/>
          <w:szCs w:val="24"/>
        </w:rPr>
        <w:t>Eje 3</w:t>
      </w:r>
      <w:r w:rsidR="004D0B4C">
        <w:rPr>
          <w:rFonts w:asciiTheme="minorHAnsi" w:hAnsiTheme="minorHAnsi" w:cstheme="minorHAnsi"/>
          <w:b/>
          <w:sz w:val="24"/>
          <w:szCs w:val="24"/>
        </w:rPr>
        <w:t xml:space="preserve"> Y 4</w:t>
      </w:r>
      <w:proofErr w:type="gramStart"/>
      <w:r w:rsidR="004D0B4C">
        <w:rPr>
          <w:rFonts w:asciiTheme="minorHAnsi" w:hAnsiTheme="minorHAnsi" w:cstheme="minorHAnsi"/>
          <w:b/>
          <w:sz w:val="24"/>
          <w:szCs w:val="24"/>
        </w:rPr>
        <w:t xml:space="preserve">° </w:t>
      </w:r>
      <w:r w:rsidRPr="0003170F">
        <w:rPr>
          <w:rFonts w:asciiTheme="minorHAnsi" w:hAnsiTheme="minorHAnsi" w:cstheme="minorHAnsi"/>
          <w:b/>
          <w:sz w:val="24"/>
          <w:szCs w:val="24"/>
        </w:rPr>
        <w:t>:</w:t>
      </w:r>
      <w:proofErr w:type="gramEnd"/>
      <w:r w:rsidRPr="0003170F">
        <w:rPr>
          <w:rFonts w:asciiTheme="minorHAnsi" w:hAnsiTheme="minorHAnsi" w:cstheme="minorHAnsi"/>
          <w:sz w:val="24"/>
          <w:szCs w:val="24"/>
        </w:rPr>
        <w:t xml:space="preserve"> 2º Cuatrimestre</w:t>
      </w:r>
    </w:p>
    <w:p w14:paraId="6DF00C34" w14:textId="77777777" w:rsidR="00F500CF" w:rsidRPr="0003170F" w:rsidRDefault="00F500CF" w:rsidP="00DB7B0C">
      <w:pPr>
        <w:pStyle w:val="Ttulo2"/>
        <w:spacing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 xml:space="preserve">Cursado </w:t>
      </w:r>
    </w:p>
    <w:p w14:paraId="2D111E1A" w14:textId="77777777" w:rsidR="00F500CF" w:rsidRPr="0003170F" w:rsidRDefault="00F500CF" w:rsidP="00DB7B0C">
      <w:pPr>
        <w:spacing w:line="276" w:lineRule="auto"/>
        <w:jc w:val="both"/>
        <w:rPr>
          <w:rFonts w:asciiTheme="minorHAnsi" w:hAnsiTheme="minorHAnsi" w:cstheme="minorHAnsi"/>
          <w:sz w:val="24"/>
          <w:szCs w:val="24"/>
        </w:rPr>
      </w:pPr>
    </w:p>
    <w:p w14:paraId="04BCA4FD"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Los estudiantes podrán elegir condición, modalidad para cursar la materia optando por la condición y modalidad que se detallan a continuación: </w:t>
      </w:r>
    </w:p>
    <w:p w14:paraId="541233B5"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a) Regular con cursado presencial: como mínimo debe cumplir con el 75% de asistencia en cada cuatrimestre y hasta el 50% cuando las ausencias obedezcan a razones de salud, trabajo y/o se </w:t>
      </w:r>
      <w:r w:rsidRPr="0003170F">
        <w:rPr>
          <w:rFonts w:asciiTheme="minorHAnsi" w:hAnsiTheme="minorHAnsi" w:cstheme="minorHAnsi"/>
          <w:sz w:val="24"/>
          <w:szCs w:val="24"/>
        </w:rPr>
        <w:lastRenderedPageBreak/>
        <w:t>encuentren en otras situaciones excepcionales debidamente comprobadas, en su defecto tendrá través de una instancia de evaluación por cuatrimestre para alcanzar la regularidad</w:t>
      </w:r>
    </w:p>
    <w:p w14:paraId="595690A0"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 b) Regular con cursado semipresencial: como mínimo, cumpla con el 40 % de asistencia en cada cuatrimestre.</w:t>
      </w:r>
    </w:p>
    <w:p w14:paraId="68F73D36"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Para acceder a la Promoción Directa lo cual implica no rendir un examen final, los estudiantes deberán cumplir con el porcentaje de asistencia establecido para el régimen presencial con el   100% de trabajos prácticos entregados en tiempo y forma y la aprobación del examen parcial, con calificaciones de 8 (ocho) o más puntos, con la aprobación de una instancia final integradora con 8 (ocho) o más puntos</w:t>
      </w:r>
    </w:p>
    <w:p w14:paraId="6FF440D1"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 c) Libre. Los estudiantes inscriptos como regulares con cursado presenciales o regulares con cursado </w:t>
      </w:r>
      <w:proofErr w:type="spellStart"/>
      <w:r w:rsidRPr="0003170F">
        <w:rPr>
          <w:rFonts w:asciiTheme="minorHAnsi" w:hAnsiTheme="minorHAnsi" w:cstheme="minorHAnsi"/>
          <w:sz w:val="24"/>
          <w:szCs w:val="24"/>
        </w:rPr>
        <w:t>semi-presenciales</w:t>
      </w:r>
      <w:proofErr w:type="spellEnd"/>
      <w:r w:rsidRPr="0003170F">
        <w:rPr>
          <w:rFonts w:asciiTheme="minorHAnsi" w:hAnsiTheme="minorHAnsi" w:cstheme="minorHAnsi"/>
          <w:sz w:val="24"/>
          <w:szCs w:val="24"/>
        </w:rPr>
        <w:t xml:space="preserve">, que, una vez comenzado el periodo de clases, no pudieren reunir las condiciones exigidas por la modalidad de su elección por razones personales y/o laborales u otras debidamente fundamentadas, podrán cambiarse a las de regular con cursado semipresencial o libre, según sea el caso. </w:t>
      </w:r>
    </w:p>
    <w:p w14:paraId="086789F7" w14:textId="77777777" w:rsidR="00F500CF" w:rsidRPr="0003170F" w:rsidRDefault="00F500CF" w:rsidP="004D0B4C">
      <w:pPr>
        <w:spacing w:after="0" w:line="276" w:lineRule="auto"/>
        <w:jc w:val="both"/>
        <w:rPr>
          <w:rFonts w:asciiTheme="minorHAnsi" w:hAnsiTheme="minorHAnsi" w:cstheme="minorHAnsi"/>
          <w:sz w:val="24"/>
          <w:szCs w:val="24"/>
        </w:rPr>
      </w:pPr>
    </w:p>
    <w:p w14:paraId="07247BE9" w14:textId="77777777" w:rsidR="00F500CF" w:rsidRPr="0003170F" w:rsidRDefault="00F500CF" w:rsidP="004D0B4C">
      <w:pPr>
        <w:pStyle w:val="Ttulo4"/>
        <w:spacing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Trabajos Prácticos y Parciales</w:t>
      </w:r>
    </w:p>
    <w:p w14:paraId="1DB24F72" w14:textId="77777777" w:rsidR="00F500CF" w:rsidRPr="0003170F" w:rsidRDefault="00F500CF" w:rsidP="004D0B4C">
      <w:pPr>
        <w:spacing w:line="276" w:lineRule="auto"/>
        <w:jc w:val="both"/>
        <w:rPr>
          <w:rFonts w:asciiTheme="minorHAnsi" w:hAnsiTheme="minorHAnsi" w:cstheme="minorHAnsi"/>
          <w:sz w:val="24"/>
          <w:szCs w:val="24"/>
        </w:rPr>
      </w:pPr>
    </w:p>
    <w:p w14:paraId="5C9E8BEC"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Será obligatorio el cumplimiento la aprobación del 80% de los Trabajos Prácticos por cuatrimestre y del Parcial o su recuperatorio para los alumnos que estén en la condición regular y el 100% de los Trabajos prácticos por cuatrimestre y del Parcial o su recuperatorio para aquellos que opten por la modalidad regular con cursado semipresencial.</w:t>
      </w:r>
    </w:p>
    <w:p w14:paraId="496ACFD3"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La escala de calificación es de 1 a 10 para trabajos o parciales siendo la calificación mínima de aprobación 6, correspondiente al 60% de la evaluación realizada correctamente</w:t>
      </w:r>
    </w:p>
    <w:p w14:paraId="21B3AB7E"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xml:space="preserve">La aprobación final será con </w:t>
      </w:r>
      <w:proofErr w:type="spellStart"/>
      <w:r w:rsidRPr="0003170F">
        <w:rPr>
          <w:rFonts w:asciiTheme="minorHAnsi" w:hAnsiTheme="minorHAnsi" w:cstheme="minorHAnsi"/>
          <w:sz w:val="24"/>
          <w:szCs w:val="24"/>
        </w:rPr>
        <w:t>exámen</w:t>
      </w:r>
      <w:proofErr w:type="spellEnd"/>
      <w:r w:rsidRPr="0003170F">
        <w:rPr>
          <w:rFonts w:asciiTheme="minorHAnsi" w:hAnsiTheme="minorHAnsi" w:cstheme="minorHAnsi"/>
          <w:sz w:val="24"/>
          <w:szCs w:val="24"/>
        </w:rPr>
        <w:t xml:space="preserve"> final escrito teórico y práctico ante tribunal. </w:t>
      </w:r>
    </w:p>
    <w:p w14:paraId="04C6D273" w14:textId="082075C3"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Los trabajos prácticos son grupales de hasta 4 integrantes</w:t>
      </w:r>
      <w:r w:rsidR="004D0B4C">
        <w:rPr>
          <w:rFonts w:asciiTheme="minorHAnsi" w:hAnsiTheme="minorHAnsi" w:cstheme="minorHAnsi"/>
          <w:sz w:val="24"/>
          <w:szCs w:val="24"/>
        </w:rPr>
        <w:t>.</w:t>
      </w:r>
      <w:r w:rsidRPr="0003170F">
        <w:rPr>
          <w:rFonts w:asciiTheme="minorHAnsi" w:hAnsiTheme="minorHAnsi" w:cstheme="minorHAnsi"/>
          <w:sz w:val="24"/>
          <w:szCs w:val="24"/>
        </w:rPr>
        <w:t xml:space="preserve"> </w:t>
      </w:r>
    </w:p>
    <w:p w14:paraId="5A8438CD" w14:textId="77777777" w:rsidR="00F500CF" w:rsidRPr="0003170F" w:rsidRDefault="00F500CF" w:rsidP="004D0B4C">
      <w:pPr>
        <w:spacing w:after="0" w:line="276" w:lineRule="auto"/>
        <w:jc w:val="both"/>
        <w:rPr>
          <w:rFonts w:asciiTheme="minorHAnsi" w:hAnsiTheme="minorHAnsi" w:cstheme="minorHAnsi"/>
          <w:sz w:val="24"/>
          <w:szCs w:val="24"/>
        </w:rPr>
      </w:pPr>
    </w:p>
    <w:p w14:paraId="1D840510" w14:textId="77777777" w:rsidR="00F500CF" w:rsidRPr="0003170F" w:rsidRDefault="00F500CF" w:rsidP="004D0B4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 xml:space="preserve">Evaluación </w:t>
      </w:r>
    </w:p>
    <w:p w14:paraId="6CC30290" w14:textId="77777777" w:rsidR="00F500CF" w:rsidRPr="0003170F" w:rsidRDefault="00F500CF" w:rsidP="004D0B4C">
      <w:pPr>
        <w:spacing w:after="0" w:line="276" w:lineRule="auto"/>
        <w:jc w:val="both"/>
        <w:rPr>
          <w:rFonts w:asciiTheme="minorHAnsi" w:hAnsiTheme="minorHAnsi" w:cstheme="minorHAnsi"/>
          <w:sz w:val="24"/>
          <w:szCs w:val="24"/>
        </w:rPr>
      </w:pPr>
      <w:r w:rsidRPr="0003170F">
        <w:rPr>
          <w:rFonts w:asciiTheme="minorHAnsi" w:hAnsiTheme="minorHAnsi" w:cstheme="minorHAnsi"/>
          <w:sz w:val="24"/>
          <w:szCs w:val="24"/>
        </w:rPr>
        <w:t>            Tendrá en cuenta la asistencia a clase, los trabajos prácticos indicados y exámenes parciales.</w:t>
      </w:r>
    </w:p>
    <w:p w14:paraId="104640A8" w14:textId="77777777" w:rsidR="00F500CF" w:rsidRPr="0003170F" w:rsidRDefault="00F500CF" w:rsidP="004D0B4C">
      <w:pPr>
        <w:spacing w:after="0" w:line="276" w:lineRule="auto"/>
        <w:jc w:val="both"/>
        <w:rPr>
          <w:rFonts w:asciiTheme="minorHAnsi" w:hAnsiTheme="minorHAnsi" w:cstheme="minorHAnsi"/>
          <w:sz w:val="24"/>
          <w:szCs w:val="24"/>
        </w:rPr>
      </w:pPr>
    </w:p>
    <w:p w14:paraId="722B27B3" w14:textId="77777777" w:rsidR="00F500CF" w:rsidRPr="0003170F" w:rsidRDefault="00F500CF" w:rsidP="004D0B4C">
      <w:pPr>
        <w:pStyle w:val="Ttulo3"/>
        <w:spacing w:before="0" w:line="276" w:lineRule="auto"/>
        <w:jc w:val="both"/>
        <w:rPr>
          <w:rFonts w:asciiTheme="minorHAnsi" w:hAnsiTheme="minorHAnsi" w:cstheme="minorHAnsi"/>
          <w:bCs/>
          <w:color w:val="000000"/>
          <w:sz w:val="24"/>
          <w:szCs w:val="24"/>
          <w:u w:val="single"/>
        </w:rPr>
      </w:pPr>
      <w:r w:rsidRPr="0003170F">
        <w:rPr>
          <w:rFonts w:asciiTheme="minorHAnsi" w:hAnsiTheme="minorHAnsi" w:cstheme="minorHAnsi"/>
          <w:bCs/>
          <w:color w:val="000000"/>
          <w:sz w:val="24"/>
          <w:szCs w:val="24"/>
          <w:u w:val="single"/>
        </w:rPr>
        <w:t xml:space="preserve">Criterios de evaluación: </w:t>
      </w:r>
    </w:p>
    <w:p w14:paraId="7C9EE07B" w14:textId="77777777" w:rsidR="00F500CF" w:rsidRPr="0003170F" w:rsidRDefault="00F500CF" w:rsidP="004D0B4C">
      <w:pPr>
        <w:spacing w:line="276" w:lineRule="auto"/>
        <w:jc w:val="both"/>
        <w:rPr>
          <w:rFonts w:asciiTheme="minorHAnsi" w:hAnsiTheme="minorHAnsi" w:cstheme="minorHAnsi"/>
          <w:sz w:val="24"/>
          <w:szCs w:val="24"/>
        </w:rPr>
      </w:pPr>
    </w:p>
    <w:p w14:paraId="7616C298"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Habilidad para la búsqueda y utilización adecuada de la información</w:t>
      </w:r>
    </w:p>
    <w:p w14:paraId="6234416B"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Manejo pertinente de datos</w:t>
      </w:r>
    </w:p>
    <w:p w14:paraId="09BE9DFC"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Capacidad para la integración de contenidos</w:t>
      </w:r>
    </w:p>
    <w:p w14:paraId="70BF868A"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Transferencia del aprendizaje construido a nuevas situaciones</w:t>
      </w:r>
    </w:p>
    <w:p w14:paraId="7E994C99"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Utilización de la terminología técnica específica del área</w:t>
      </w:r>
    </w:p>
    <w:p w14:paraId="5A1C7C25"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Manejo correcto del material de laboratorio</w:t>
      </w:r>
    </w:p>
    <w:p w14:paraId="11D38D4F"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Desarrollo de actitudes positivas en las relaciones interpersonales.</w:t>
      </w:r>
    </w:p>
    <w:p w14:paraId="7BE0B875" w14:textId="77777777" w:rsidR="00F500CF" w:rsidRPr="0003170F" w:rsidRDefault="00F500CF" w:rsidP="004D0B4C">
      <w:pPr>
        <w:numPr>
          <w:ilvl w:val="0"/>
          <w:numId w:val="4"/>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lastRenderedPageBreak/>
        <w:t>Cumplimiento en la entrega de los trabajos prácticos</w:t>
      </w:r>
    </w:p>
    <w:p w14:paraId="77115983" w14:textId="77777777" w:rsidR="00F500CF" w:rsidRPr="0003170F" w:rsidRDefault="00F500CF" w:rsidP="004D0B4C">
      <w:pPr>
        <w:pBdr>
          <w:top w:val="nil"/>
          <w:left w:val="nil"/>
          <w:bottom w:val="nil"/>
          <w:right w:val="nil"/>
          <w:between w:val="nil"/>
        </w:pBdr>
        <w:spacing w:after="0" w:line="276" w:lineRule="auto"/>
        <w:ind w:left="720"/>
        <w:jc w:val="both"/>
        <w:rPr>
          <w:rFonts w:asciiTheme="minorHAnsi" w:hAnsiTheme="minorHAnsi" w:cstheme="minorHAnsi"/>
          <w:color w:val="000000"/>
          <w:sz w:val="24"/>
          <w:szCs w:val="24"/>
        </w:rPr>
      </w:pPr>
    </w:p>
    <w:p w14:paraId="6FA3DDEA" w14:textId="77777777" w:rsidR="00F500CF" w:rsidRPr="0003170F" w:rsidRDefault="00F500CF" w:rsidP="004D0B4C">
      <w:pPr>
        <w:pStyle w:val="Ttulo2"/>
        <w:spacing w:before="0" w:line="276" w:lineRule="auto"/>
        <w:jc w:val="both"/>
        <w:rPr>
          <w:rFonts w:asciiTheme="minorHAnsi" w:hAnsiTheme="minorHAnsi" w:cstheme="minorHAnsi"/>
          <w:sz w:val="24"/>
          <w:szCs w:val="24"/>
          <w:u w:val="single"/>
        </w:rPr>
      </w:pPr>
      <w:r w:rsidRPr="0003170F">
        <w:rPr>
          <w:rFonts w:asciiTheme="minorHAnsi" w:hAnsiTheme="minorHAnsi" w:cstheme="minorHAnsi"/>
          <w:sz w:val="24"/>
          <w:szCs w:val="24"/>
          <w:u w:val="single"/>
        </w:rPr>
        <w:t xml:space="preserve">Bibliografía </w:t>
      </w:r>
    </w:p>
    <w:p w14:paraId="7C85466D" w14:textId="77777777" w:rsidR="00F500CF" w:rsidRPr="0003170F" w:rsidRDefault="00F500CF" w:rsidP="004D0B4C">
      <w:pPr>
        <w:spacing w:line="276" w:lineRule="auto"/>
        <w:jc w:val="both"/>
        <w:rPr>
          <w:rFonts w:asciiTheme="minorHAnsi" w:hAnsiTheme="minorHAnsi" w:cstheme="minorHAnsi"/>
          <w:sz w:val="24"/>
          <w:szCs w:val="24"/>
        </w:rPr>
      </w:pPr>
    </w:p>
    <w:p w14:paraId="1FEBBD82"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proofErr w:type="spellStart"/>
      <w:r w:rsidRPr="0003170F">
        <w:rPr>
          <w:rFonts w:asciiTheme="minorHAnsi" w:hAnsiTheme="minorHAnsi" w:cstheme="minorHAnsi"/>
          <w:color w:val="000000"/>
          <w:sz w:val="24"/>
          <w:szCs w:val="24"/>
        </w:rPr>
        <w:t>Begon</w:t>
      </w:r>
      <w:proofErr w:type="spellEnd"/>
      <w:r w:rsidRPr="0003170F">
        <w:rPr>
          <w:rFonts w:asciiTheme="minorHAnsi" w:hAnsiTheme="minorHAnsi" w:cstheme="minorHAnsi"/>
          <w:color w:val="000000"/>
          <w:sz w:val="24"/>
          <w:szCs w:val="24"/>
        </w:rPr>
        <w:t xml:space="preserve">, M., Harper, J., &amp; Townsend, C. (2005). </w:t>
      </w:r>
      <w:r w:rsidRPr="0003170F">
        <w:rPr>
          <w:rFonts w:asciiTheme="minorHAnsi" w:hAnsiTheme="minorHAnsi" w:cstheme="minorHAnsi"/>
          <w:i/>
          <w:color w:val="000000"/>
          <w:sz w:val="24"/>
          <w:szCs w:val="24"/>
        </w:rPr>
        <w:t>Ecología: individuos, poblaciones y comunidades.</w:t>
      </w:r>
      <w:r w:rsidRPr="0003170F">
        <w:rPr>
          <w:rFonts w:asciiTheme="minorHAnsi" w:hAnsiTheme="minorHAnsi" w:cstheme="minorHAnsi"/>
          <w:color w:val="000000"/>
          <w:sz w:val="24"/>
          <w:szCs w:val="24"/>
        </w:rPr>
        <w:t xml:space="preserve"> Barcelona: Omega.</w:t>
      </w:r>
    </w:p>
    <w:p w14:paraId="31D1EC16"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Campbell, N., &amp; Reece, J. (2007). </w:t>
      </w:r>
      <w:r w:rsidRPr="0003170F">
        <w:rPr>
          <w:rFonts w:asciiTheme="minorHAnsi" w:hAnsiTheme="minorHAnsi" w:cstheme="minorHAnsi"/>
          <w:i/>
          <w:color w:val="000000"/>
          <w:sz w:val="24"/>
          <w:szCs w:val="24"/>
        </w:rPr>
        <w:t>Biología</w:t>
      </w:r>
      <w:r w:rsidRPr="0003170F">
        <w:rPr>
          <w:rFonts w:asciiTheme="minorHAnsi" w:hAnsiTheme="minorHAnsi" w:cstheme="minorHAnsi"/>
          <w:color w:val="000000"/>
          <w:sz w:val="24"/>
          <w:szCs w:val="24"/>
        </w:rPr>
        <w:t xml:space="preserve"> (7 ed.). Buenos Aires-Madrid: Médica Panamericana.</w:t>
      </w:r>
    </w:p>
    <w:p w14:paraId="5D5AC2E2"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Curtis, H., Barnes, N., Schnek, A. y., &amp; </w:t>
      </w:r>
      <w:proofErr w:type="spellStart"/>
      <w:r w:rsidRPr="0003170F">
        <w:rPr>
          <w:rFonts w:asciiTheme="minorHAnsi" w:hAnsiTheme="minorHAnsi" w:cstheme="minorHAnsi"/>
          <w:color w:val="000000"/>
          <w:sz w:val="24"/>
          <w:szCs w:val="24"/>
        </w:rPr>
        <w:t>Massarini</w:t>
      </w:r>
      <w:proofErr w:type="spellEnd"/>
      <w:r w:rsidRPr="0003170F">
        <w:rPr>
          <w:rFonts w:asciiTheme="minorHAnsi" w:hAnsiTheme="minorHAnsi" w:cstheme="minorHAnsi"/>
          <w:color w:val="000000"/>
          <w:sz w:val="24"/>
          <w:szCs w:val="24"/>
        </w:rPr>
        <w:t xml:space="preserve">, A. (2016). </w:t>
      </w:r>
      <w:r w:rsidRPr="0003170F">
        <w:rPr>
          <w:rFonts w:asciiTheme="minorHAnsi" w:hAnsiTheme="minorHAnsi" w:cstheme="minorHAnsi"/>
          <w:i/>
          <w:color w:val="000000"/>
          <w:sz w:val="24"/>
          <w:szCs w:val="24"/>
        </w:rPr>
        <w:t>Invitación a la Biología</w:t>
      </w:r>
      <w:r w:rsidRPr="0003170F">
        <w:rPr>
          <w:rFonts w:asciiTheme="minorHAnsi" w:hAnsiTheme="minorHAnsi" w:cstheme="minorHAnsi"/>
          <w:color w:val="000000"/>
          <w:sz w:val="24"/>
          <w:szCs w:val="24"/>
        </w:rPr>
        <w:t xml:space="preserve"> (7° edición en español ed.). Buenos Aires: Médica Panamericana.</w:t>
      </w:r>
    </w:p>
    <w:p w14:paraId="7DF34F75"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Figueroa Nazuno, J. (julio-diciembre de 2008). Los sistemas complejos: una perspectiva contemporánea. </w:t>
      </w:r>
      <w:r w:rsidRPr="0003170F">
        <w:rPr>
          <w:rFonts w:asciiTheme="minorHAnsi" w:hAnsiTheme="minorHAnsi" w:cstheme="minorHAnsi"/>
          <w:i/>
          <w:color w:val="000000"/>
          <w:sz w:val="24"/>
          <w:szCs w:val="24"/>
        </w:rPr>
        <w:t>Revista del Centro de Investigación., 8</w:t>
      </w:r>
      <w:r w:rsidRPr="0003170F">
        <w:rPr>
          <w:rFonts w:asciiTheme="minorHAnsi" w:hAnsiTheme="minorHAnsi" w:cstheme="minorHAnsi"/>
          <w:color w:val="000000"/>
          <w:sz w:val="24"/>
          <w:szCs w:val="24"/>
        </w:rPr>
        <w:t>(30), 5-13. Recuperado el 15 de 08 de 2019, de http://www.redalyc.org/articulo.oa?id=34283001</w:t>
      </w:r>
    </w:p>
    <w:p w14:paraId="7A3C4944"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Morello, J., Matteucci, S., &amp; </w:t>
      </w:r>
      <w:proofErr w:type="spellStart"/>
      <w:r w:rsidRPr="0003170F">
        <w:rPr>
          <w:rFonts w:asciiTheme="minorHAnsi" w:hAnsiTheme="minorHAnsi" w:cstheme="minorHAnsi"/>
          <w:color w:val="000000"/>
          <w:sz w:val="24"/>
          <w:szCs w:val="24"/>
        </w:rPr>
        <w:t>Rodriguez</w:t>
      </w:r>
      <w:proofErr w:type="spellEnd"/>
      <w:r w:rsidRPr="0003170F">
        <w:rPr>
          <w:rFonts w:asciiTheme="minorHAnsi" w:hAnsiTheme="minorHAnsi" w:cstheme="minorHAnsi"/>
          <w:color w:val="000000"/>
          <w:sz w:val="24"/>
          <w:szCs w:val="24"/>
        </w:rPr>
        <w:t xml:space="preserve">, A. (2012). </w:t>
      </w:r>
      <w:r w:rsidRPr="0003170F">
        <w:rPr>
          <w:rFonts w:asciiTheme="minorHAnsi" w:hAnsiTheme="minorHAnsi" w:cstheme="minorHAnsi"/>
          <w:i/>
          <w:color w:val="000000"/>
          <w:sz w:val="24"/>
          <w:szCs w:val="24"/>
        </w:rPr>
        <w:t xml:space="preserve">Ecorregiones y complejos </w:t>
      </w:r>
      <w:proofErr w:type="spellStart"/>
      <w:r w:rsidRPr="0003170F">
        <w:rPr>
          <w:rFonts w:asciiTheme="minorHAnsi" w:hAnsiTheme="minorHAnsi" w:cstheme="minorHAnsi"/>
          <w:i/>
          <w:color w:val="000000"/>
          <w:sz w:val="24"/>
          <w:szCs w:val="24"/>
        </w:rPr>
        <w:t>ecosistemicos</w:t>
      </w:r>
      <w:proofErr w:type="spellEnd"/>
      <w:r w:rsidRPr="0003170F">
        <w:rPr>
          <w:rFonts w:asciiTheme="minorHAnsi" w:hAnsiTheme="minorHAnsi" w:cstheme="minorHAnsi"/>
          <w:i/>
          <w:color w:val="000000"/>
          <w:sz w:val="24"/>
          <w:szCs w:val="24"/>
        </w:rPr>
        <w:t xml:space="preserve"> argentinos.</w:t>
      </w:r>
      <w:r w:rsidRPr="0003170F">
        <w:rPr>
          <w:rFonts w:asciiTheme="minorHAnsi" w:hAnsiTheme="minorHAnsi" w:cstheme="minorHAnsi"/>
          <w:color w:val="000000"/>
          <w:sz w:val="24"/>
          <w:szCs w:val="24"/>
        </w:rPr>
        <w:t xml:space="preserve"> Buenos Aires: Orientación Gráfica Editora.</w:t>
      </w:r>
    </w:p>
    <w:p w14:paraId="75D3A904"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Smith, R., &amp; Smith, T. (2007). </w:t>
      </w:r>
      <w:r w:rsidRPr="0003170F">
        <w:rPr>
          <w:rFonts w:asciiTheme="minorHAnsi" w:hAnsiTheme="minorHAnsi" w:cstheme="minorHAnsi"/>
          <w:i/>
          <w:color w:val="000000"/>
          <w:sz w:val="24"/>
          <w:szCs w:val="24"/>
        </w:rPr>
        <w:t>Ecología</w:t>
      </w:r>
      <w:r w:rsidRPr="0003170F">
        <w:rPr>
          <w:rFonts w:asciiTheme="minorHAnsi" w:hAnsiTheme="minorHAnsi" w:cstheme="minorHAnsi"/>
          <w:color w:val="000000"/>
          <w:sz w:val="24"/>
          <w:szCs w:val="24"/>
        </w:rPr>
        <w:t xml:space="preserve"> (6 ed.). España: Addison Wesley.</w:t>
      </w:r>
    </w:p>
    <w:p w14:paraId="5407ED45" w14:textId="26BD186A" w:rsidR="00F500C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Viana, M.L., Cornejo, R, &amp; Quintana, M. (2000). Aspectos históricos y epistemológicos de la Ecología. </w:t>
      </w:r>
      <w:r w:rsidRPr="0003170F">
        <w:rPr>
          <w:rFonts w:asciiTheme="minorHAnsi" w:hAnsiTheme="minorHAnsi" w:cstheme="minorHAnsi"/>
          <w:i/>
          <w:color w:val="000000"/>
          <w:sz w:val="24"/>
          <w:szCs w:val="24"/>
        </w:rPr>
        <w:t>X Jornadas de Epistemología e Historia de la Ciencia.</w:t>
      </w:r>
      <w:r w:rsidRPr="0003170F">
        <w:rPr>
          <w:rFonts w:asciiTheme="minorHAnsi" w:hAnsiTheme="minorHAnsi" w:cstheme="minorHAnsi"/>
          <w:color w:val="000000"/>
          <w:sz w:val="24"/>
          <w:szCs w:val="24"/>
        </w:rPr>
        <w:t xml:space="preserve"> </w:t>
      </w:r>
      <w:r w:rsidRPr="0003170F">
        <w:rPr>
          <w:rFonts w:asciiTheme="minorHAnsi" w:hAnsiTheme="minorHAnsi" w:cstheme="minorHAnsi"/>
          <w:i/>
          <w:color w:val="000000"/>
          <w:sz w:val="24"/>
          <w:szCs w:val="24"/>
        </w:rPr>
        <w:t>7</w:t>
      </w:r>
      <w:r w:rsidRPr="0003170F">
        <w:rPr>
          <w:rFonts w:asciiTheme="minorHAnsi" w:hAnsiTheme="minorHAnsi" w:cstheme="minorHAnsi"/>
          <w:color w:val="000000"/>
          <w:sz w:val="24"/>
          <w:szCs w:val="24"/>
        </w:rPr>
        <w:t xml:space="preserve">, págs. 111-116. Córdoba: Pio García, Sergio Menna y </w:t>
      </w:r>
      <w:proofErr w:type="spellStart"/>
      <w:r w:rsidRPr="0003170F">
        <w:rPr>
          <w:rFonts w:asciiTheme="minorHAnsi" w:hAnsiTheme="minorHAnsi" w:cstheme="minorHAnsi"/>
          <w:color w:val="000000"/>
          <w:sz w:val="24"/>
          <w:szCs w:val="24"/>
        </w:rPr>
        <w:t>Victor</w:t>
      </w:r>
      <w:proofErr w:type="spellEnd"/>
      <w:r w:rsidRPr="0003170F">
        <w:rPr>
          <w:rFonts w:asciiTheme="minorHAnsi" w:hAnsiTheme="minorHAnsi" w:cstheme="minorHAnsi"/>
          <w:color w:val="000000"/>
          <w:sz w:val="24"/>
          <w:szCs w:val="24"/>
        </w:rPr>
        <w:t xml:space="preserve"> Rodríguez. Recuperado el 07 de 08 de 2018, de </w:t>
      </w:r>
      <w:hyperlink r:id="rId7" w:history="1">
        <w:r w:rsidR="00DB7B0C" w:rsidRPr="00F51E8A">
          <w:rPr>
            <w:rStyle w:val="Hipervnculo"/>
            <w:rFonts w:asciiTheme="minorHAnsi" w:hAnsiTheme="minorHAnsi" w:cstheme="minorHAnsi"/>
            <w:sz w:val="24"/>
            <w:szCs w:val="24"/>
          </w:rPr>
          <w:t>http://postituloea.weebly.com/uploads/8/4/7/8/8478060/aspectos_histricos_y_epistemolgicos_de_la_ecologa.pdf</w:t>
        </w:r>
      </w:hyperlink>
    </w:p>
    <w:p w14:paraId="1D98A1B7" w14:textId="77777777" w:rsidR="00DB7B0C" w:rsidRPr="0003170F" w:rsidRDefault="00DB7B0C" w:rsidP="004D0B4C">
      <w:pPr>
        <w:pBdr>
          <w:top w:val="nil"/>
          <w:left w:val="nil"/>
          <w:bottom w:val="nil"/>
          <w:right w:val="nil"/>
          <w:between w:val="nil"/>
        </w:pBdr>
        <w:spacing w:after="0" w:line="276" w:lineRule="auto"/>
        <w:ind w:left="360"/>
        <w:jc w:val="both"/>
        <w:rPr>
          <w:rFonts w:asciiTheme="minorHAnsi" w:hAnsiTheme="minorHAnsi" w:cstheme="minorHAnsi"/>
          <w:color w:val="000000"/>
          <w:sz w:val="24"/>
          <w:szCs w:val="24"/>
        </w:rPr>
      </w:pPr>
    </w:p>
    <w:p w14:paraId="40417100" w14:textId="7A80F1CB" w:rsidR="00DB7B0C" w:rsidRPr="00DB7B0C" w:rsidRDefault="00F500CF" w:rsidP="004D0B4C">
      <w:pPr>
        <w:pStyle w:val="Ttulo2"/>
        <w:spacing w:line="276" w:lineRule="auto"/>
        <w:jc w:val="both"/>
        <w:rPr>
          <w:rFonts w:asciiTheme="minorHAnsi" w:hAnsiTheme="minorHAnsi" w:cstheme="minorHAnsi"/>
          <w:sz w:val="24"/>
          <w:szCs w:val="24"/>
        </w:rPr>
      </w:pPr>
      <w:r w:rsidRPr="0003170F">
        <w:rPr>
          <w:rFonts w:asciiTheme="minorHAnsi" w:hAnsiTheme="minorHAnsi" w:cstheme="minorHAnsi"/>
          <w:sz w:val="24"/>
          <w:szCs w:val="24"/>
        </w:rPr>
        <w:t>Bibliografía complementari</w:t>
      </w:r>
      <w:r w:rsidR="00DB7B0C">
        <w:rPr>
          <w:rFonts w:asciiTheme="minorHAnsi" w:hAnsiTheme="minorHAnsi" w:cstheme="minorHAnsi"/>
          <w:sz w:val="24"/>
          <w:szCs w:val="24"/>
        </w:rPr>
        <w:t>a</w:t>
      </w:r>
    </w:p>
    <w:p w14:paraId="0EA87005" w14:textId="77777777" w:rsidR="00F500CF" w:rsidRPr="0003170F" w:rsidRDefault="00F500CF" w:rsidP="004D0B4C">
      <w:pPr>
        <w:spacing w:line="276" w:lineRule="auto"/>
        <w:jc w:val="both"/>
        <w:rPr>
          <w:rFonts w:asciiTheme="minorHAnsi" w:hAnsiTheme="minorHAnsi" w:cstheme="minorHAnsi"/>
          <w:sz w:val="24"/>
          <w:szCs w:val="24"/>
        </w:rPr>
      </w:pPr>
    </w:p>
    <w:p w14:paraId="6EDE2FBA"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proofErr w:type="spellStart"/>
      <w:r w:rsidRPr="0003170F">
        <w:rPr>
          <w:rFonts w:asciiTheme="minorHAnsi" w:hAnsiTheme="minorHAnsi" w:cstheme="minorHAnsi"/>
          <w:color w:val="000000"/>
          <w:sz w:val="24"/>
          <w:szCs w:val="24"/>
        </w:rPr>
        <w:t>Begon</w:t>
      </w:r>
      <w:proofErr w:type="spellEnd"/>
      <w:r w:rsidRPr="0003170F">
        <w:rPr>
          <w:rFonts w:asciiTheme="minorHAnsi" w:hAnsiTheme="minorHAnsi" w:cstheme="minorHAnsi"/>
          <w:color w:val="000000"/>
          <w:sz w:val="24"/>
          <w:szCs w:val="24"/>
        </w:rPr>
        <w:t xml:space="preserve">, M., Harper, J., &amp; Townsend, C. (2005). </w:t>
      </w:r>
      <w:r w:rsidRPr="0003170F">
        <w:rPr>
          <w:rFonts w:asciiTheme="minorHAnsi" w:hAnsiTheme="minorHAnsi" w:cstheme="minorHAnsi"/>
          <w:i/>
          <w:color w:val="000000"/>
          <w:sz w:val="24"/>
          <w:szCs w:val="24"/>
        </w:rPr>
        <w:t>Ecología: individuos, poblaciones y comunidades.</w:t>
      </w:r>
      <w:r w:rsidRPr="0003170F">
        <w:rPr>
          <w:rFonts w:asciiTheme="minorHAnsi" w:hAnsiTheme="minorHAnsi" w:cstheme="minorHAnsi"/>
          <w:color w:val="000000"/>
          <w:sz w:val="24"/>
          <w:szCs w:val="24"/>
        </w:rPr>
        <w:t xml:space="preserve"> Barcelona: Omega.</w:t>
      </w:r>
    </w:p>
    <w:p w14:paraId="5CD9F073"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Bermúdez, G., &amp; De Longhi, A. (2015). </w:t>
      </w:r>
      <w:r w:rsidRPr="0003170F">
        <w:rPr>
          <w:rFonts w:asciiTheme="minorHAnsi" w:hAnsiTheme="minorHAnsi" w:cstheme="minorHAnsi"/>
          <w:i/>
          <w:color w:val="000000"/>
          <w:sz w:val="24"/>
          <w:szCs w:val="24"/>
        </w:rPr>
        <w:t>Retos para la enseñanza de la biodiversidad hoy: aportes para la formación docente.</w:t>
      </w:r>
      <w:r w:rsidRPr="0003170F">
        <w:rPr>
          <w:rFonts w:asciiTheme="minorHAnsi" w:hAnsiTheme="minorHAnsi" w:cstheme="minorHAnsi"/>
          <w:color w:val="000000"/>
          <w:sz w:val="24"/>
          <w:szCs w:val="24"/>
        </w:rPr>
        <w:t xml:space="preserve"> Córdoba: Universidad Nacional de Córdoba.</w:t>
      </w:r>
    </w:p>
    <w:p w14:paraId="2FEA4B9D"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Lewis, J. (2001). </w:t>
      </w:r>
      <w:r w:rsidRPr="0003170F">
        <w:rPr>
          <w:rFonts w:asciiTheme="minorHAnsi" w:hAnsiTheme="minorHAnsi" w:cstheme="minorHAnsi"/>
          <w:i/>
          <w:color w:val="000000"/>
          <w:sz w:val="24"/>
          <w:szCs w:val="24"/>
        </w:rPr>
        <w:t>La Biosfera y sus Ecosistemas. Una introducción a la Ecología</w:t>
      </w:r>
      <w:r w:rsidRPr="0003170F">
        <w:rPr>
          <w:rFonts w:asciiTheme="minorHAnsi" w:hAnsiTheme="minorHAnsi" w:cstheme="minorHAnsi"/>
          <w:color w:val="000000"/>
          <w:sz w:val="24"/>
          <w:szCs w:val="24"/>
        </w:rPr>
        <w:t xml:space="preserve"> (2 ed.). Argentina: Centro de Investigaciones en Biodiversidad y Ambiente, ECOSUR.</w:t>
      </w:r>
    </w:p>
    <w:p w14:paraId="4A6385B9"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Odum, E., &amp; </w:t>
      </w:r>
      <w:proofErr w:type="spellStart"/>
      <w:r w:rsidRPr="0003170F">
        <w:rPr>
          <w:rFonts w:asciiTheme="minorHAnsi" w:hAnsiTheme="minorHAnsi" w:cstheme="minorHAnsi"/>
          <w:color w:val="000000"/>
          <w:sz w:val="24"/>
          <w:szCs w:val="24"/>
        </w:rPr>
        <w:t>Warrett</w:t>
      </w:r>
      <w:proofErr w:type="spellEnd"/>
      <w:r w:rsidRPr="0003170F">
        <w:rPr>
          <w:rFonts w:asciiTheme="minorHAnsi" w:hAnsiTheme="minorHAnsi" w:cstheme="minorHAnsi"/>
          <w:color w:val="000000"/>
          <w:sz w:val="24"/>
          <w:szCs w:val="24"/>
        </w:rPr>
        <w:t xml:space="preserve">, G. (2006). </w:t>
      </w:r>
      <w:r w:rsidRPr="0003170F">
        <w:rPr>
          <w:rFonts w:asciiTheme="minorHAnsi" w:hAnsiTheme="minorHAnsi" w:cstheme="minorHAnsi"/>
          <w:i/>
          <w:color w:val="000000"/>
          <w:sz w:val="24"/>
          <w:szCs w:val="24"/>
        </w:rPr>
        <w:t>Fundamentos de Ecología</w:t>
      </w:r>
      <w:r w:rsidRPr="0003170F">
        <w:rPr>
          <w:rFonts w:asciiTheme="minorHAnsi" w:hAnsiTheme="minorHAnsi" w:cstheme="minorHAnsi"/>
          <w:color w:val="000000"/>
          <w:sz w:val="24"/>
          <w:szCs w:val="24"/>
        </w:rPr>
        <w:t xml:space="preserve"> (5 ed.). México: Thomson.</w:t>
      </w:r>
    </w:p>
    <w:p w14:paraId="670DF32E" w14:textId="77777777" w:rsidR="00F500CF" w:rsidRPr="0003170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r w:rsidRPr="0003170F">
        <w:rPr>
          <w:rFonts w:asciiTheme="minorHAnsi" w:hAnsiTheme="minorHAnsi" w:cstheme="minorHAnsi"/>
          <w:color w:val="000000"/>
          <w:sz w:val="24"/>
          <w:szCs w:val="24"/>
        </w:rPr>
        <w:t xml:space="preserve">Ricklefs, R. E. (1998). </w:t>
      </w:r>
      <w:r w:rsidRPr="0003170F">
        <w:rPr>
          <w:rFonts w:asciiTheme="minorHAnsi" w:hAnsiTheme="minorHAnsi" w:cstheme="minorHAnsi"/>
          <w:i/>
          <w:color w:val="000000"/>
          <w:sz w:val="24"/>
          <w:szCs w:val="24"/>
        </w:rPr>
        <w:t>Invitación a la Ecología, La economía de la Naturaleza.</w:t>
      </w:r>
      <w:r w:rsidRPr="0003170F">
        <w:rPr>
          <w:rFonts w:asciiTheme="minorHAnsi" w:hAnsiTheme="minorHAnsi" w:cstheme="minorHAnsi"/>
          <w:color w:val="000000"/>
          <w:sz w:val="24"/>
          <w:szCs w:val="24"/>
        </w:rPr>
        <w:t xml:space="preserve"> Buenos Aires: Editorial Médica Panamericana.</w:t>
      </w:r>
    </w:p>
    <w:p w14:paraId="1D3717E9" w14:textId="77777777" w:rsidR="00F500CF" w:rsidRDefault="00F500C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00000"/>
          <w:sz w:val="24"/>
          <w:szCs w:val="24"/>
        </w:rPr>
      </w:pPr>
      <w:proofErr w:type="spellStart"/>
      <w:r w:rsidRPr="0003170F">
        <w:rPr>
          <w:rFonts w:asciiTheme="minorHAnsi" w:hAnsiTheme="minorHAnsi" w:cstheme="minorHAnsi"/>
          <w:color w:val="000000"/>
          <w:sz w:val="24"/>
          <w:szCs w:val="24"/>
        </w:rPr>
        <w:t>Sadava</w:t>
      </w:r>
      <w:proofErr w:type="spellEnd"/>
      <w:r w:rsidRPr="0003170F">
        <w:rPr>
          <w:rFonts w:asciiTheme="minorHAnsi" w:hAnsiTheme="minorHAnsi" w:cstheme="minorHAnsi"/>
          <w:color w:val="000000"/>
          <w:sz w:val="24"/>
          <w:szCs w:val="24"/>
        </w:rPr>
        <w:t xml:space="preserve">, D.; Heller, H.; Orians, G.; Purves, W. y Hillis, D. (2009). </w:t>
      </w:r>
      <w:r w:rsidRPr="0003170F">
        <w:rPr>
          <w:rFonts w:asciiTheme="minorHAnsi" w:hAnsiTheme="minorHAnsi" w:cstheme="minorHAnsi"/>
          <w:i/>
          <w:color w:val="000000"/>
          <w:sz w:val="24"/>
          <w:szCs w:val="24"/>
        </w:rPr>
        <w:t xml:space="preserve">Vida, la Ciencia de la Biología </w:t>
      </w:r>
      <w:r w:rsidRPr="0003170F">
        <w:rPr>
          <w:rFonts w:asciiTheme="minorHAnsi" w:hAnsiTheme="minorHAnsi" w:cstheme="minorHAnsi"/>
          <w:color w:val="000000"/>
          <w:sz w:val="24"/>
          <w:szCs w:val="24"/>
        </w:rPr>
        <w:t xml:space="preserve">(8° edición). Buenos Aires: Médica Panamericana. </w:t>
      </w:r>
    </w:p>
    <w:p w14:paraId="5380CD63" w14:textId="77777777" w:rsidR="00007B7D" w:rsidRDefault="00007B7D" w:rsidP="00007B7D">
      <w:pPr>
        <w:pBdr>
          <w:top w:val="nil"/>
          <w:left w:val="nil"/>
          <w:bottom w:val="nil"/>
          <w:right w:val="nil"/>
          <w:between w:val="nil"/>
        </w:pBdr>
        <w:spacing w:after="0" w:line="276" w:lineRule="auto"/>
        <w:ind w:left="720"/>
        <w:jc w:val="both"/>
        <w:rPr>
          <w:rFonts w:asciiTheme="minorHAnsi" w:hAnsiTheme="minorHAnsi" w:cstheme="minorHAnsi"/>
          <w:color w:val="000000"/>
          <w:sz w:val="24"/>
          <w:szCs w:val="24"/>
        </w:rPr>
      </w:pPr>
    </w:p>
    <w:p w14:paraId="2991A550" w14:textId="77777777" w:rsidR="00007B7D" w:rsidRPr="0003170F" w:rsidRDefault="00007B7D" w:rsidP="00007B7D">
      <w:pPr>
        <w:pBdr>
          <w:top w:val="nil"/>
          <w:left w:val="nil"/>
          <w:bottom w:val="nil"/>
          <w:right w:val="nil"/>
          <w:between w:val="nil"/>
        </w:pBdr>
        <w:spacing w:after="0" w:line="276" w:lineRule="auto"/>
        <w:ind w:left="720"/>
        <w:jc w:val="both"/>
        <w:rPr>
          <w:rFonts w:asciiTheme="minorHAnsi" w:hAnsiTheme="minorHAnsi" w:cstheme="minorHAnsi"/>
          <w:color w:val="000000"/>
          <w:sz w:val="24"/>
          <w:szCs w:val="24"/>
        </w:rPr>
      </w:pPr>
    </w:p>
    <w:p w14:paraId="726AB248"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3170F">
        <w:rPr>
          <w:rFonts w:asciiTheme="minorHAnsi" w:hAnsiTheme="minorHAnsi" w:cstheme="minorHAnsi"/>
          <w:color w:val="000000"/>
          <w:sz w:val="24"/>
          <w:szCs w:val="24"/>
        </w:rPr>
        <w:lastRenderedPageBreak/>
        <w:t xml:space="preserve">Sánchez-Santillán, N., &amp; Garduño-López, R. (2007). El clima, la ecología y el caos desde la perspectiva de la teoría general de sistemas. </w:t>
      </w:r>
      <w:r w:rsidRPr="0003170F">
        <w:rPr>
          <w:rFonts w:asciiTheme="minorHAnsi" w:hAnsiTheme="minorHAnsi" w:cstheme="minorHAnsi"/>
          <w:i/>
          <w:color w:val="000000"/>
          <w:sz w:val="24"/>
          <w:szCs w:val="24"/>
        </w:rPr>
        <w:t xml:space="preserve">INGENIERÍA Investigación y Tecnología, </w:t>
      </w:r>
      <w:proofErr w:type="gramStart"/>
      <w:r w:rsidRPr="0003170F">
        <w:rPr>
          <w:rFonts w:asciiTheme="minorHAnsi" w:hAnsiTheme="minorHAnsi" w:cstheme="minorHAnsi"/>
          <w:i/>
          <w:color w:val="000000"/>
          <w:sz w:val="24"/>
          <w:szCs w:val="24"/>
        </w:rPr>
        <w:t>VIII</w:t>
      </w:r>
      <w:r w:rsidRPr="0003170F">
        <w:rPr>
          <w:rFonts w:asciiTheme="minorHAnsi" w:hAnsiTheme="minorHAnsi" w:cstheme="minorHAnsi"/>
          <w:color w:val="000000"/>
          <w:sz w:val="24"/>
          <w:szCs w:val="24"/>
        </w:rPr>
        <w:t>(</w:t>
      </w:r>
      <w:proofErr w:type="gramEnd"/>
      <w:r w:rsidRPr="0003170F">
        <w:rPr>
          <w:rFonts w:asciiTheme="minorHAnsi" w:hAnsiTheme="minorHAnsi" w:cstheme="minorHAnsi"/>
          <w:color w:val="000000"/>
          <w:sz w:val="24"/>
          <w:szCs w:val="24"/>
        </w:rPr>
        <w:t xml:space="preserve">3), 183-195. Obtenido de </w:t>
      </w:r>
      <w:hyperlink r:id="rId8">
        <w:r w:rsidRPr="0003170F">
          <w:rPr>
            <w:rFonts w:asciiTheme="minorHAnsi" w:hAnsiTheme="minorHAnsi" w:cstheme="minorHAnsi"/>
            <w:color w:val="0563C1"/>
            <w:sz w:val="24"/>
            <w:szCs w:val="24"/>
            <w:u w:val="single"/>
          </w:rPr>
          <w:t>http://www.scielo.org.mx/pdf/iit/v8n3/v8n3a5.pdf</w:t>
        </w:r>
      </w:hyperlink>
    </w:p>
    <w:p w14:paraId="1A271085"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Bermúdez, G., &amp; De Longhi, A. (2015). </w:t>
      </w:r>
      <w:r w:rsidRPr="00007B7D">
        <w:rPr>
          <w:rFonts w:asciiTheme="minorHAnsi" w:hAnsiTheme="minorHAnsi" w:cstheme="minorHAnsi"/>
          <w:i/>
          <w:color w:val="000000"/>
          <w:sz w:val="24"/>
          <w:szCs w:val="24"/>
        </w:rPr>
        <w:t>Retos para la enseñanza de la biodiversidad hoy: aportes para la formación docente.</w:t>
      </w:r>
      <w:r w:rsidRPr="00007B7D">
        <w:rPr>
          <w:rFonts w:asciiTheme="minorHAnsi" w:hAnsiTheme="minorHAnsi" w:cstheme="minorHAnsi"/>
          <w:color w:val="000000"/>
          <w:sz w:val="24"/>
          <w:szCs w:val="24"/>
        </w:rPr>
        <w:t xml:space="preserve"> Córdoba: Universidad Nacional de Córdoba.</w:t>
      </w:r>
    </w:p>
    <w:p w14:paraId="5CEE8AE9"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Curtis, H., Barnes, N., Schnek, A. y., &amp; </w:t>
      </w:r>
      <w:proofErr w:type="spellStart"/>
      <w:r w:rsidRPr="00007B7D">
        <w:rPr>
          <w:rFonts w:asciiTheme="minorHAnsi" w:hAnsiTheme="minorHAnsi" w:cstheme="minorHAnsi"/>
          <w:color w:val="000000"/>
          <w:sz w:val="24"/>
          <w:szCs w:val="24"/>
        </w:rPr>
        <w:t>Massarini</w:t>
      </w:r>
      <w:proofErr w:type="spellEnd"/>
      <w:r w:rsidRPr="00007B7D">
        <w:rPr>
          <w:rFonts w:asciiTheme="minorHAnsi" w:hAnsiTheme="minorHAnsi" w:cstheme="minorHAnsi"/>
          <w:color w:val="000000"/>
          <w:sz w:val="24"/>
          <w:szCs w:val="24"/>
        </w:rPr>
        <w:t xml:space="preserve">, A. (2016). </w:t>
      </w:r>
      <w:r w:rsidRPr="00007B7D">
        <w:rPr>
          <w:rFonts w:asciiTheme="minorHAnsi" w:hAnsiTheme="minorHAnsi" w:cstheme="minorHAnsi"/>
          <w:i/>
          <w:color w:val="000000"/>
          <w:sz w:val="24"/>
          <w:szCs w:val="24"/>
        </w:rPr>
        <w:t>Invitación a la Biología</w:t>
      </w:r>
      <w:r w:rsidRPr="00007B7D">
        <w:rPr>
          <w:rFonts w:asciiTheme="minorHAnsi" w:hAnsiTheme="minorHAnsi" w:cstheme="minorHAnsi"/>
          <w:color w:val="000000"/>
          <w:sz w:val="24"/>
          <w:szCs w:val="24"/>
        </w:rPr>
        <w:t xml:space="preserve"> (7° edición en español ed.). Buenos Aires: Médica Panamericana.</w:t>
      </w:r>
    </w:p>
    <w:p w14:paraId="098F6003"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Figueroa Nazuno, J. (julio-diciembre de 2008). Los sistemas complejos: una perspectiva contemporánea. </w:t>
      </w:r>
      <w:r w:rsidRPr="00007B7D">
        <w:rPr>
          <w:rFonts w:asciiTheme="minorHAnsi" w:hAnsiTheme="minorHAnsi" w:cstheme="minorHAnsi"/>
          <w:i/>
          <w:color w:val="000000"/>
          <w:sz w:val="24"/>
          <w:szCs w:val="24"/>
        </w:rPr>
        <w:t>Revista del Centro de Investigación., 8</w:t>
      </w:r>
      <w:r w:rsidRPr="00007B7D">
        <w:rPr>
          <w:rFonts w:asciiTheme="minorHAnsi" w:hAnsiTheme="minorHAnsi" w:cstheme="minorHAnsi"/>
          <w:color w:val="000000"/>
          <w:sz w:val="24"/>
          <w:szCs w:val="24"/>
        </w:rPr>
        <w:t xml:space="preserve">(30), 5-13. Recuperado el 15 de 08 de 2019, de </w:t>
      </w:r>
      <w:hyperlink r:id="rId9" w:history="1">
        <w:r w:rsidR="004464AF" w:rsidRPr="00007B7D">
          <w:rPr>
            <w:rStyle w:val="Hipervnculo"/>
            <w:rFonts w:asciiTheme="minorHAnsi" w:hAnsiTheme="minorHAnsi" w:cstheme="minorHAnsi"/>
            <w:sz w:val="24"/>
            <w:szCs w:val="24"/>
          </w:rPr>
          <w:t>http://www.redalyc.org/articulo.oa?id=34283001</w:t>
        </w:r>
      </w:hyperlink>
    </w:p>
    <w:p w14:paraId="6B1409CC" w14:textId="77777777" w:rsidR="00007B7D" w:rsidRDefault="004464AF" w:rsidP="004D0B4C">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Las ecorregiones, su conservación y las Areas Naturales Protegidas de la provincia de Santa Fe. </w:t>
      </w:r>
      <w:hyperlink r:id="rId10" w:history="1">
        <w:r w:rsidRPr="00007B7D">
          <w:rPr>
            <w:rStyle w:val="Hipervnculo"/>
            <w:rFonts w:asciiTheme="minorHAnsi" w:hAnsiTheme="minorHAnsi" w:cstheme="minorHAnsi"/>
            <w:sz w:val="24"/>
            <w:szCs w:val="24"/>
          </w:rPr>
          <w:t>https://www.santafe.gov.ar/index.php/web/content/download/229660/1202209/file/LIBRO%2520ECOREGIONES_web.pdf</w:t>
        </w:r>
      </w:hyperlink>
    </w:p>
    <w:p w14:paraId="40DB6F27"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Lewis, J. (2001). </w:t>
      </w:r>
      <w:r w:rsidRPr="00007B7D">
        <w:rPr>
          <w:rFonts w:asciiTheme="minorHAnsi" w:hAnsiTheme="minorHAnsi" w:cstheme="minorHAnsi"/>
          <w:i/>
          <w:color w:val="000000"/>
          <w:sz w:val="24"/>
          <w:szCs w:val="24"/>
        </w:rPr>
        <w:t>La Biosfera y sus Ecosistemas. Una introducción a la Ecología</w:t>
      </w:r>
      <w:r w:rsidRPr="00007B7D">
        <w:rPr>
          <w:rFonts w:asciiTheme="minorHAnsi" w:hAnsiTheme="minorHAnsi" w:cstheme="minorHAnsi"/>
          <w:color w:val="000000"/>
          <w:sz w:val="24"/>
          <w:szCs w:val="24"/>
        </w:rPr>
        <w:t xml:space="preserve"> (2 ed.). Argentina: Centro de Investigaciones en Biodiversidad y Ambiente, ECOSUR.</w:t>
      </w:r>
    </w:p>
    <w:p w14:paraId="7595BC8F"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Morello, J., Matteucci, S., &amp; </w:t>
      </w:r>
      <w:proofErr w:type="spellStart"/>
      <w:r w:rsidRPr="00007B7D">
        <w:rPr>
          <w:rFonts w:asciiTheme="minorHAnsi" w:hAnsiTheme="minorHAnsi" w:cstheme="minorHAnsi"/>
          <w:color w:val="000000"/>
          <w:sz w:val="24"/>
          <w:szCs w:val="24"/>
        </w:rPr>
        <w:t>Rodriguez</w:t>
      </w:r>
      <w:proofErr w:type="spellEnd"/>
      <w:r w:rsidRPr="00007B7D">
        <w:rPr>
          <w:rFonts w:asciiTheme="minorHAnsi" w:hAnsiTheme="minorHAnsi" w:cstheme="minorHAnsi"/>
          <w:color w:val="000000"/>
          <w:sz w:val="24"/>
          <w:szCs w:val="24"/>
        </w:rPr>
        <w:t xml:space="preserve">, A. (2012). </w:t>
      </w:r>
      <w:r w:rsidRPr="00007B7D">
        <w:rPr>
          <w:rFonts w:asciiTheme="minorHAnsi" w:hAnsiTheme="minorHAnsi" w:cstheme="minorHAnsi"/>
          <w:i/>
          <w:color w:val="000000"/>
          <w:sz w:val="24"/>
          <w:szCs w:val="24"/>
        </w:rPr>
        <w:t xml:space="preserve">Ecorregiones y complejos </w:t>
      </w:r>
      <w:proofErr w:type="spellStart"/>
      <w:r w:rsidRPr="00007B7D">
        <w:rPr>
          <w:rFonts w:asciiTheme="minorHAnsi" w:hAnsiTheme="minorHAnsi" w:cstheme="minorHAnsi"/>
          <w:i/>
          <w:color w:val="000000"/>
          <w:sz w:val="24"/>
          <w:szCs w:val="24"/>
        </w:rPr>
        <w:t>ecosistemicos</w:t>
      </w:r>
      <w:proofErr w:type="spellEnd"/>
      <w:r w:rsidRPr="00007B7D">
        <w:rPr>
          <w:rFonts w:asciiTheme="minorHAnsi" w:hAnsiTheme="minorHAnsi" w:cstheme="minorHAnsi"/>
          <w:i/>
          <w:color w:val="000000"/>
          <w:sz w:val="24"/>
          <w:szCs w:val="24"/>
        </w:rPr>
        <w:t xml:space="preserve"> argentinos.</w:t>
      </w:r>
      <w:r w:rsidRPr="00007B7D">
        <w:rPr>
          <w:rFonts w:asciiTheme="minorHAnsi" w:hAnsiTheme="minorHAnsi" w:cstheme="minorHAnsi"/>
          <w:color w:val="000000"/>
          <w:sz w:val="24"/>
          <w:szCs w:val="24"/>
        </w:rPr>
        <w:t xml:space="preserve"> Buenos Aires: Orientación Gráfica Editora.</w:t>
      </w:r>
    </w:p>
    <w:p w14:paraId="1ECC191A"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Odum, E., &amp; </w:t>
      </w:r>
      <w:proofErr w:type="spellStart"/>
      <w:r w:rsidRPr="00007B7D">
        <w:rPr>
          <w:rFonts w:asciiTheme="minorHAnsi" w:hAnsiTheme="minorHAnsi" w:cstheme="minorHAnsi"/>
          <w:color w:val="000000"/>
          <w:sz w:val="24"/>
          <w:szCs w:val="24"/>
        </w:rPr>
        <w:t>Warrett</w:t>
      </w:r>
      <w:proofErr w:type="spellEnd"/>
      <w:r w:rsidRPr="00007B7D">
        <w:rPr>
          <w:rFonts w:asciiTheme="minorHAnsi" w:hAnsiTheme="minorHAnsi" w:cstheme="minorHAnsi"/>
          <w:color w:val="000000"/>
          <w:sz w:val="24"/>
          <w:szCs w:val="24"/>
        </w:rPr>
        <w:t xml:space="preserve">, G. (2006). </w:t>
      </w:r>
      <w:r w:rsidRPr="00007B7D">
        <w:rPr>
          <w:rFonts w:asciiTheme="minorHAnsi" w:hAnsiTheme="minorHAnsi" w:cstheme="minorHAnsi"/>
          <w:i/>
          <w:color w:val="000000"/>
          <w:sz w:val="24"/>
          <w:szCs w:val="24"/>
        </w:rPr>
        <w:t>Fundamentos de Ecología</w:t>
      </w:r>
      <w:r w:rsidRPr="00007B7D">
        <w:rPr>
          <w:rFonts w:asciiTheme="minorHAnsi" w:hAnsiTheme="minorHAnsi" w:cstheme="minorHAnsi"/>
          <w:color w:val="000000"/>
          <w:sz w:val="24"/>
          <w:szCs w:val="24"/>
        </w:rPr>
        <w:t xml:space="preserve"> (5 ed.). México: Thomson.</w:t>
      </w:r>
    </w:p>
    <w:p w14:paraId="14F6CBFA"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Ricklefs, R. E. (1998). </w:t>
      </w:r>
      <w:r w:rsidRPr="00007B7D">
        <w:rPr>
          <w:rFonts w:asciiTheme="minorHAnsi" w:hAnsiTheme="minorHAnsi" w:cstheme="minorHAnsi"/>
          <w:i/>
          <w:color w:val="000000"/>
          <w:sz w:val="24"/>
          <w:szCs w:val="24"/>
        </w:rPr>
        <w:t>Invitación a la Ecología, La economía de la Naturaleza.</w:t>
      </w:r>
      <w:r w:rsidRPr="00007B7D">
        <w:rPr>
          <w:rFonts w:asciiTheme="minorHAnsi" w:hAnsiTheme="minorHAnsi" w:cstheme="minorHAnsi"/>
          <w:color w:val="000000"/>
          <w:sz w:val="24"/>
          <w:szCs w:val="24"/>
        </w:rPr>
        <w:t xml:space="preserve"> Buenos Aires: Editorial Médica Panamericana.</w:t>
      </w:r>
    </w:p>
    <w:p w14:paraId="7BC9ADE0"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proofErr w:type="spellStart"/>
      <w:r w:rsidRPr="00007B7D">
        <w:rPr>
          <w:rFonts w:asciiTheme="minorHAnsi" w:hAnsiTheme="minorHAnsi" w:cstheme="minorHAnsi"/>
          <w:color w:val="000000"/>
          <w:sz w:val="24"/>
          <w:szCs w:val="24"/>
        </w:rPr>
        <w:t>Sadava</w:t>
      </w:r>
      <w:proofErr w:type="spellEnd"/>
      <w:r w:rsidRPr="00007B7D">
        <w:rPr>
          <w:rFonts w:asciiTheme="minorHAnsi" w:hAnsiTheme="minorHAnsi" w:cstheme="minorHAnsi"/>
          <w:color w:val="000000"/>
          <w:sz w:val="24"/>
          <w:szCs w:val="24"/>
        </w:rPr>
        <w:t xml:space="preserve">, D., Heller, H., Orians, G., &amp; Purves, W. y. (2009). </w:t>
      </w:r>
      <w:r w:rsidRPr="00007B7D">
        <w:rPr>
          <w:rFonts w:asciiTheme="minorHAnsi" w:hAnsiTheme="minorHAnsi" w:cstheme="minorHAnsi"/>
          <w:i/>
          <w:color w:val="000000"/>
          <w:sz w:val="24"/>
          <w:szCs w:val="24"/>
        </w:rPr>
        <w:t>Vida, la Ciencia de la Biología</w:t>
      </w:r>
      <w:r w:rsidRPr="00007B7D">
        <w:rPr>
          <w:rFonts w:asciiTheme="minorHAnsi" w:hAnsiTheme="minorHAnsi" w:cstheme="minorHAnsi"/>
          <w:color w:val="000000"/>
          <w:sz w:val="24"/>
          <w:szCs w:val="24"/>
        </w:rPr>
        <w:t xml:space="preserve"> (8º ed.). Buenos Aires: Médica Panamericana.</w:t>
      </w:r>
    </w:p>
    <w:p w14:paraId="7C7AB9ED" w14:textId="7A55D9FE"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Sánchez-Santillán, N., &amp; Garduño-López, R. (2007). El clima, la ecología y el caos desde la perspectiva de la teoría general de sistemas. </w:t>
      </w:r>
      <w:r w:rsidRPr="00007B7D">
        <w:rPr>
          <w:rFonts w:asciiTheme="minorHAnsi" w:hAnsiTheme="minorHAnsi" w:cstheme="minorHAnsi"/>
          <w:i/>
          <w:color w:val="000000"/>
          <w:sz w:val="24"/>
          <w:szCs w:val="24"/>
        </w:rPr>
        <w:t xml:space="preserve">INGENIERÍA Investigación y Tecnología, </w:t>
      </w:r>
      <w:proofErr w:type="gramStart"/>
      <w:r w:rsidRPr="00007B7D">
        <w:rPr>
          <w:rFonts w:asciiTheme="minorHAnsi" w:hAnsiTheme="minorHAnsi" w:cstheme="minorHAnsi"/>
          <w:i/>
          <w:color w:val="000000"/>
          <w:sz w:val="24"/>
          <w:szCs w:val="24"/>
        </w:rPr>
        <w:t>VIII</w:t>
      </w:r>
      <w:r w:rsidRPr="00007B7D">
        <w:rPr>
          <w:rFonts w:asciiTheme="minorHAnsi" w:hAnsiTheme="minorHAnsi" w:cstheme="minorHAnsi"/>
          <w:color w:val="000000"/>
          <w:sz w:val="24"/>
          <w:szCs w:val="24"/>
        </w:rPr>
        <w:t>(</w:t>
      </w:r>
      <w:proofErr w:type="gramEnd"/>
      <w:r w:rsidRPr="00007B7D">
        <w:rPr>
          <w:rFonts w:asciiTheme="minorHAnsi" w:hAnsiTheme="minorHAnsi" w:cstheme="minorHAnsi"/>
          <w:color w:val="000000"/>
          <w:sz w:val="24"/>
          <w:szCs w:val="24"/>
        </w:rPr>
        <w:t xml:space="preserve">3), 183-195. Obtenido de </w:t>
      </w:r>
      <w:hyperlink r:id="rId11" w:history="1">
        <w:r w:rsidR="00007B7D" w:rsidRPr="00BD2D18">
          <w:rPr>
            <w:rStyle w:val="Hipervnculo"/>
            <w:rFonts w:asciiTheme="minorHAnsi" w:hAnsiTheme="minorHAnsi" w:cstheme="minorHAnsi"/>
            <w:sz w:val="24"/>
            <w:szCs w:val="24"/>
          </w:rPr>
          <w:t>http://www.scielo.org.mx/pdf/iit/v8n3/v8n3a5.pdf</w:t>
        </w:r>
      </w:hyperlink>
    </w:p>
    <w:p w14:paraId="0C3139E5" w14:textId="77777777" w:rsidR="00007B7D" w:rsidRDefault="00F500CF" w:rsidP="00007B7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Smith, R., &amp; Smith, T. (2007). </w:t>
      </w:r>
      <w:r w:rsidRPr="00007B7D">
        <w:rPr>
          <w:rFonts w:asciiTheme="minorHAnsi" w:hAnsiTheme="minorHAnsi" w:cstheme="minorHAnsi"/>
          <w:i/>
          <w:color w:val="000000"/>
          <w:sz w:val="24"/>
          <w:szCs w:val="24"/>
        </w:rPr>
        <w:t>Ecología</w:t>
      </w:r>
      <w:r w:rsidRPr="00007B7D">
        <w:rPr>
          <w:rFonts w:asciiTheme="minorHAnsi" w:hAnsiTheme="minorHAnsi" w:cstheme="minorHAnsi"/>
          <w:color w:val="000000"/>
          <w:sz w:val="24"/>
          <w:szCs w:val="24"/>
        </w:rPr>
        <w:t xml:space="preserve"> (6 ed.). España: Addison Wesley.</w:t>
      </w:r>
    </w:p>
    <w:p w14:paraId="661D0024" w14:textId="77777777" w:rsidR="00E1438D" w:rsidRDefault="00F500CF" w:rsidP="00E1438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rsidRPr="00007B7D">
        <w:rPr>
          <w:rFonts w:asciiTheme="minorHAnsi" w:hAnsiTheme="minorHAnsi" w:cstheme="minorHAnsi"/>
          <w:color w:val="000000"/>
          <w:sz w:val="24"/>
          <w:szCs w:val="24"/>
        </w:rPr>
        <w:t xml:space="preserve">Viana, M.L., Cornejo, R, &amp; Quintana, M. (2000). Aspectos históricos y epistemológicos de la Ecología. </w:t>
      </w:r>
      <w:r w:rsidRPr="00007B7D">
        <w:rPr>
          <w:rFonts w:asciiTheme="minorHAnsi" w:hAnsiTheme="minorHAnsi" w:cstheme="minorHAnsi"/>
          <w:i/>
          <w:color w:val="000000"/>
          <w:sz w:val="24"/>
          <w:szCs w:val="24"/>
        </w:rPr>
        <w:t>X Jornadas de Epistemología e Historia de la Ciencia.</w:t>
      </w:r>
      <w:r w:rsidRPr="00007B7D">
        <w:rPr>
          <w:rFonts w:asciiTheme="minorHAnsi" w:hAnsiTheme="minorHAnsi" w:cstheme="minorHAnsi"/>
          <w:color w:val="000000"/>
          <w:sz w:val="24"/>
          <w:szCs w:val="24"/>
        </w:rPr>
        <w:t xml:space="preserve"> </w:t>
      </w:r>
      <w:r w:rsidRPr="00007B7D">
        <w:rPr>
          <w:rFonts w:asciiTheme="minorHAnsi" w:hAnsiTheme="minorHAnsi" w:cstheme="minorHAnsi"/>
          <w:i/>
          <w:color w:val="000000"/>
          <w:sz w:val="24"/>
          <w:szCs w:val="24"/>
        </w:rPr>
        <w:t>7</w:t>
      </w:r>
      <w:r w:rsidRPr="00007B7D">
        <w:rPr>
          <w:rFonts w:asciiTheme="minorHAnsi" w:hAnsiTheme="minorHAnsi" w:cstheme="minorHAnsi"/>
          <w:color w:val="000000"/>
          <w:sz w:val="24"/>
          <w:szCs w:val="24"/>
        </w:rPr>
        <w:t xml:space="preserve">, págs. 111-116. Córdoba: Pio García, Sergio Menna y </w:t>
      </w:r>
      <w:proofErr w:type="spellStart"/>
      <w:r w:rsidRPr="00007B7D">
        <w:rPr>
          <w:rFonts w:asciiTheme="minorHAnsi" w:hAnsiTheme="minorHAnsi" w:cstheme="minorHAnsi"/>
          <w:color w:val="000000"/>
          <w:sz w:val="24"/>
          <w:szCs w:val="24"/>
        </w:rPr>
        <w:t>Victor</w:t>
      </w:r>
      <w:proofErr w:type="spellEnd"/>
      <w:r w:rsidRPr="00007B7D">
        <w:rPr>
          <w:rFonts w:asciiTheme="minorHAnsi" w:hAnsiTheme="minorHAnsi" w:cstheme="minorHAnsi"/>
          <w:color w:val="000000"/>
          <w:sz w:val="24"/>
          <w:szCs w:val="24"/>
        </w:rPr>
        <w:t xml:space="preserve"> Rodríguez. Recuperado el 07 de 08 de 2018, de </w:t>
      </w:r>
      <w:hyperlink r:id="rId12" w:history="1">
        <w:r w:rsidR="00DB7B0C" w:rsidRPr="00007B7D">
          <w:rPr>
            <w:rStyle w:val="Hipervnculo"/>
            <w:rFonts w:asciiTheme="minorHAnsi" w:hAnsiTheme="minorHAnsi" w:cstheme="minorHAnsi"/>
            <w:sz w:val="24"/>
            <w:szCs w:val="24"/>
          </w:rPr>
          <w:t>http://postituloea.weebly.com/uploads/8/4/7/8/8478060/aspectos_histricos_y_epistemolgicos_de_la_ecologa.pdf</w:t>
        </w:r>
      </w:hyperlink>
    </w:p>
    <w:p w14:paraId="3CCE05B6" w14:textId="6B38D8B5" w:rsidR="00007B7D" w:rsidRPr="00E1438D" w:rsidRDefault="00E1438D" w:rsidP="00E1438D">
      <w:pPr>
        <w:numPr>
          <w:ilvl w:val="0"/>
          <w:numId w:val="1"/>
        </w:numPr>
        <w:pBdr>
          <w:top w:val="nil"/>
          <w:left w:val="nil"/>
          <w:bottom w:val="nil"/>
          <w:right w:val="nil"/>
          <w:between w:val="nil"/>
        </w:pBdr>
        <w:spacing w:after="0" w:line="276" w:lineRule="auto"/>
        <w:jc w:val="both"/>
        <w:rPr>
          <w:rFonts w:asciiTheme="minorHAnsi" w:hAnsiTheme="minorHAnsi" w:cstheme="minorHAnsi"/>
          <w:color w:val="0563C1"/>
          <w:sz w:val="24"/>
          <w:szCs w:val="24"/>
          <w:u w:val="single"/>
        </w:rPr>
      </w:pPr>
      <w:r>
        <w:t>ENLACE</w:t>
      </w:r>
      <w:r w:rsidR="00007B7D">
        <w:t xml:space="preserve">: </w:t>
      </w:r>
      <w:r w:rsidR="006B1BBD">
        <w:t xml:space="preserve">Custodios del Territorio  </w:t>
      </w:r>
      <w:hyperlink r:id="rId13" w:history="1">
        <w:r w:rsidR="006B1BBD" w:rsidRPr="00BD2D18">
          <w:rPr>
            <w:rStyle w:val="Hipervnculo"/>
          </w:rPr>
          <w:t>https://www.youtube.com/watch?v=apz9YprIV40</w:t>
        </w:r>
      </w:hyperlink>
    </w:p>
    <w:p w14:paraId="036F0881" w14:textId="77777777" w:rsidR="006B1BBD" w:rsidRPr="00007B7D" w:rsidRDefault="006B1BBD" w:rsidP="00007B7D">
      <w:pPr>
        <w:pBdr>
          <w:top w:val="nil"/>
          <w:left w:val="nil"/>
          <w:bottom w:val="nil"/>
          <w:right w:val="nil"/>
          <w:between w:val="nil"/>
        </w:pBdr>
        <w:spacing w:after="0" w:line="276" w:lineRule="auto"/>
        <w:ind w:left="360"/>
        <w:jc w:val="both"/>
        <w:rPr>
          <w:rFonts w:asciiTheme="minorHAnsi" w:hAnsiTheme="minorHAnsi" w:cstheme="minorHAnsi"/>
          <w:color w:val="0563C1"/>
          <w:sz w:val="24"/>
          <w:szCs w:val="24"/>
          <w:u w:val="single"/>
        </w:rPr>
      </w:pPr>
    </w:p>
    <w:p w14:paraId="6E818F3D" w14:textId="77777777" w:rsidR="00DB7B0C" w:rsidRPr="0003170F" w:rsidRDefault="00DB7B0C" w:rsidP="004D0B4C">
      <w:pPr>
        <w:pBdr>
          <w:top w:val="nil"/>
          <w:left w:val="nil"/>
          <w:bottom w:val="nil"/>
          <w:right w:val="nil"/>
          <w:between w:val="nil"/>
        </w:pBdr>
        <w:spacing w:line="276" w:lineRule="auto"/>
        <w:ind w:left="720" w:hanging="720"/>
        <w:jc w:val="both"/>
        <w:rPr>
          <w:rFonts w:asciiTheme="minorHAnsi" w:hAnsiTheme="minorHAnsi" w:cstheme="minorHAnsi"/>
          <w:color w:val="000000"/>
          <w:sz w:val="24"/>
          <w:szCs w:val="24"/>
        </w:rPr>
      </w:pPr>
    </w:p>
    <w:p w14:paraId="0A1C9965" w14:textId="77777777" w:rsidR="00F500CF" w:rsidRPr="0003170F" w:rsidRDefault="00F500CF" w:rsidP="004D0B4C">
      <w:pPr>
        <w:spacing w:after="0" w:line="276" w:lineRule="auto"/>
        <w:jc w:val="both"/>
        <w:rPr>
          <w:rFonts w:asciiTheme="minorHAnsi" w:hAnsiTheme="minorHAnsi" w:cstheme="minorHAnsi"/>
          <w:sz w:val="24"/>
          <w:szCs w:val="24"/>
        </w:rPr>
      </w:pPr>
    </w:p>
    <w:p w14:paraId="063574D6" w14:textId="77777777" w:rsidR="00F500CF" w:rsidRPr="0003170F" w:rsidRDefault="00F500CF" w:rsidP="004D0B4C">
      <w:pPr>
        <w:spacing w:after="0" w:line="276" w:lineRule="auto"/>
        <w:jc w:val="both"/>
        <w:rPr>
          <w:rFonts w:asciiTheme="minorHAnsi" w:hAnsiTheme="minorHAnsi" w:cstheme="minorHAnsi"/>
          <w:sz w:val="24"/>
          <w:szCs w:val="24"/>
        </w:rPr>
      </w:pPr>
    </w:p>
    <w:p w14:paraId="4BCFF19C" w14:textId="77777777" w:rsidR="00F500CF" w:rsidRPr="0003170F" w:rsidRDefault="00F500CF" w:rsidP="004D0B4C">
      <w:pPr>
        <w:spacing w:line="276" w:lineRule="auto"/>
        <w:jc w:val="both"/>
        <w:rPr>
          <w:rFonts w:asciiTheme="minorHAnsi" w:hAnsiTheme="minorHAnsi" w:cstheme="minorHAnsi"/>
          <w:sz w:val="24"/>
          <w:szCs w:val="24"/>
        </w:rPr>
      </w:pPr>
    </w:p>
    <w:p w14:paraId="0374CC89" w14:textId="77777777" w:rsidR="00F500CF" w:rsidRPr="0003170F" w:rsidRDefault="00F500CF" w:rsidP="004D0B4C">
      <w:pPr>
        <w:spacing w:line="276" w:lineRule="auto"/>
        <w:jc w:val="both"/>
        <w:rPr>
          <w:rFonts w:asciiTheme="minorHAnsi" w:hAnsiTheme="minorHAnsi" w:cstheme="minorHAnsi"/>
          <w:sz w:val="24"/>
          <w:szCs w:val="24"/>
        </w:rPr>
      </w:pPr>
    </w:p>
    <w:p w14:paraId="32D75599" w14:textId="77777777" w:rsidR="00F500CF" w:rsidRPr="0003170F" w:rsidRDefault="00F500CF" w:rsidP="004D0B4C">
      <w:pPr>
        <w:spacing w:after="0" w:line="276" w:lineRule="auto"/>
        <w:jc w:val="both"/>
        <w:rPr>
          <w:rFonts w:asciiTheme="minorHAnsi" w:hAnsiTheme="minorHAnsi" w:cstheme="minorHAnsi"/>
          <w:sz w:val="24"/>
          <w:szCs w:val="24"/>
        </w:rPr>
      </w:pPr>
    </w:p>
    <w:p w14:paraId="09FBA068" w14:textId="77777777" w:rsidR="00F500CF" w:rsidRPr="0003170F" w:rsidRDefault="00F500CF" w:rsidP="004D0B4C">
      <w:pPr>
        <w:spacing w:after="0" w:line="276" w:lineRule="auto"/>
        <w:jc w:val="both"/>
        <w:rPr>
          <w:rFonts w:asciiTheme="minorHAnsi" w:hAnsiTheme="minorHAnsi" w:cstheme="minorHAnsi"/>
          <w:sz w:val="24"/>
          <w:szCs w:val="24"/>
        </w:rPr>
      </w:pPr>
    </w:p>
    <w:p w14:paraId="56695346" w14:textId="77777777" w:rsidR="00F500CF" w:rsidRPr="0003170F" w:rsidRDefault="00F500CF" w:rsidP="004D0B4C">
      <w:pPr>
        <w:spacing w:line="276" w:lineRule="auto"/>
        <w:jc w:val="both"/>
        <w:rPr>
          <w:rFonts w:asciiTheme="minorHAnsi" w:hAnsiTheme="minorHAnsi" w:cstheme="minorHAnsi"/>
          <w:sz w:val="24"/>
          <w:szCs w:val="24"/>
        </w:rPr>
      </w:pPr>
    </w:p>
    <w:sectPr w:rsidR="00F500CF" w:rsidRPr="0003170F" w:rsidSect="00F500CF">
      <w:headerReference w:type="default" r:id="rId14"/>
      <w:footerReference w:type="default" r:id="rId15"/>
      <w:pgSz w:w="12240" w:h="15840"/>
      <w:pgMar w:top="1440" w:right="1080" w:bottom="993" w:left="1080" w:header="708" w:footer="5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19C8F" w14:textId="77777777" w:rsidR="00EF0727" w:rsidRDefault="00EF0727">
      <w:pPr>
        <w:spacing w:after="0" w:line="240" w:lineRule="auto"/>
      </w:pPr>
      <w:r>
        <w:separator/>
      </w:r>
    </w:p>
  </w:endnote>
  <w:endnote w:type="continuationSeparator" w:id="0">
    <w:p w14:paraId="71B4C17D" w14:textId="77777777" w:rsidR="00EF0727" w:rsidRDefault="00EF0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C3FA" w14:textId="038B878C" w:rsidR="00185BF1" w:rsidRDefault="00000000">
    <w:pPr>
      <w:pBdr>
        <w:top w:val="nil"/>
        <w:left w:val="nil"/>
        <w:bottom w:val="nil"/>
        <w:right w:val="nil"/>
        <w:between w:val="nil"/>
      </w:pBdr>
      <w:tabs>
        <w:tab w:val="center" w:pos="4252"/>
        <w:tab w:val="right" w:pos="8504"/>
      </w:tabs>
      <w:spacing w:after="0" w:line="240" w:lineRule="auto"/>
      <w:rPr>
        <w:color w:val="000000"/>
      </w:rPr>
    </w:pPr>
    <w:r>
      <w:pict w14:anchorId="77010B7D">
        <v:rect id="_x0000_i1025" style="width:0;height:1.5pt" o:hralign="center" o:hrstd="t" o:hr="t" fillcolor="#a0a0a0" stroked="f"/>
      </w:pict>
    </w:r>
  </w:p>
  <w:p w14:paraId="16C53A8B" w14:textId="77777777" w:rsidR="00185BF1"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56F7F" w14:textId="77777777" w:rsidR="00EF0727" w:rsidRDefault="00EF0727">
      <w:pPr>
        <w:spacing w:after="0" w:line="240" w:lineRule="auto"/>
      </w:pPr>
      <w:r>
        <w:separator/>
      </w:r>
    </w:p>
  </w:footnote>
  <w:footnote w:type="continuationSeparator" w:id="0">
    <w:p w14:paraId="2F70FBC1" w14:textId="77777777" w:rsidR="00EF0727" w:rsidRDefault="00EF0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A5E0" w14:textId="33340B1E" w:rsidR="0003170F" w:rsidRDefault="0003170F">
    <w:pPr>
      <w:pStyle w:val="Encabezado"/>
    </w:pPr>
    <w:r>
      <w:rPr>
        <w:noProof/>
        <w:color w:val="000000"/>
      </w:rPr>
      <w:drawing>
        <wp:anchor distT="0" distB="0" distL="0" distR="0" simplePos="0" relativeHeight="251659264" behindDoc="1" locked="0" layoutInCell="1" hidden="0" allowOverlap="1" wp14:anchorId="7797D4A7" wp14:editId="3AA669B3">
          <wp:simplePos x="0" y="0"/>
          <wp:positionH relativeFrom="page">
            <wp:posOffset>1019175</wp:posOffset>
          </wp:positionH>
          <wp:positionV relativeFrom="page">
            <wp:posOffset>201295</wp:posOffset>
          </wp:positionV>
          <wp:extent cx="1133475" cy="571207"/>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33475" cy="571207"/>
                  </a:xfrm>
                  <a:prstGeom prst="rect">
                    <a:avLst/>
                  </a:prstGeom>
                  <a:ln/>
                </pic:spPr>
              </pic:pic>
            </a:graphicData>
          </a:graphic>
        </wp:anchor>
      </w:drawing>
    </w:r>
    <w:r w:rsidRPr="0003170F">
      <w:rPr>
        <w:rFonts w:ascii="Comic Sans MS" w:eastAsia="Comic Sans MS" w:hAnsi="Comic Sans MS" w:cs="Comic Sans MS"/>
        <w:noProof/>
        <w:color w:val="000000"/>
      </w:rPr>
      <mc:AlternateContent>
        <mc:Choice Requires="wps">
          <w:drawing>
            <wp:anchor distT="0" distB="0" distL="114300" distR="114300" simplePos="0" relativeHeight="251663360" behindDoc="1" locked="0" layoutInCell="1" allowOverlap="1" wp14:anchorId="74C78336" wp14:editId="354B78FC">
              <wp:simplePos x="0" y="0"/>
              <wp:positionH relativeFrom="page">
                <wp:posOffset>5076825</wp:posOffset>
              </wp:positionH>
              <wp:positionV relativeFrom="page">
                <wp:posOffset>612140</wp:posOffset>
              </wp:positionV>
              <wp:extent cx="1923415" cy="212725"/>
              <wp:effectExtent l="4445" t="127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512E2" w14:textId="77777777" w:rsidR="0003170F" w:rsidRDefault="0003170F" w:rsidP="0003170F">
                          <w:pPr>
                            <w:spacing w:before="20"/>
                            <w:ind w:left="20"/>
                            <w:rPr>
                              <w:rFonts w:ascii="Verdana" w:hAnsi="Verdana"/>
                              <w:b/>
                              <w:i/>
                              <w:sz w:val="24"/>
                            </w:rPr>
                          </w:pPr>
                          <w:r>
                            <w:rPr>
                              <w:rFonts w:ascii="Verdana" w:hAnsi="Verdana"/>
                              <w:b/>
                              <w:i/>
                              <w:w w:val="80"/>
                              <w:sz w:val="24"/>
                            </w:rPr>
                            <w:t>Brigadier</w:t>
                          </w:r>
                          <w:r>
                            <w:rPr>
                              <w:rFonts w:ascii="Verdana" w:hAnsi="Verdana"/>
                              <w:b/>
                              <w:i/>
                              <w:spacing w:val="45"/>
                              <w:w w:val="80"/>
                              <w:sz w:val="24"/>
                            </w:rPr>
                            <w:t xml:space="preserve"> </w:t>
                          </w:r>
                          <w:r>
                            <w:rPr>
                              <w:rFonts w:ascii="Verdana" w:hAnsi="Verdana"/>
                              <w:b/>
                              <w:i/>
                              <w:w w:val="80"/>
                              <w:sz w:val="24"/>
                            </w:rPr>
                            <w:t>Estanislao</w:t>
                          </w:r>
                          <w:r>
                            <w:rPr>
                              <w:rFonts w:ascii="Verdana" w:hAnsi="Verdana"/>
                              <w:b/>
                              <w:i/>
                              <w:spacing w:val="46"/>
                              <w:w w:val="80"/>
                              <w:sz w:val="24"/>
                            </w:rPr>
                            <w:t xml:space="preserve"> </w:t>
                          </w:r>
                          <w:r>
                            <w:rPr>
                              <w:rFonts w:ascii="Verdana" w:hAnsi="Verdana"/>
                              <w:b/>
                              <w:i/>
                              <w:w w:val="80"/>
                              <w:sz w:val="24"/>
                            </w:rPr>
                            <w:t>López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78336" id="_x0000_t202" coordsize="21600,21600" o:spt="202" path="m,l,21600r21600,l21600,xe">
              <v:stroke joinstyle="miter"/>
              <v:path gradientshapeok="t" o:connecttype="rect"/>
            </v:shapetype>
            <v:shape id="Text Box 1025" o:spid="_x0000_s1026" type="#_x0000_t202" style="position:absolute;margin-left:399.75pt;margin-top:48.2pt;width:151.4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" filled="f" stroked="f">
              <v:textbox inset="0,0,0,0">
                <w:txbxContent>
                  <w:p w14:paraId="6BA512E2" w14:textId="77777777" w:rsidR="0003170F" w:rsidRDefault="0003170F" w:rsidP="0003170F">
                    <w:pPr>
                      <w:spacing w:before="20"/>
                      <w:ind w:left="20"/>
                      <w:rPr>
                        <w:rFonts w:ascii="Verdana" w:hAnsi="Verdana"/>
                        <w:b/>
                        <w:i/>
                        <w:sz w:val="24"/>
                      </w:rPr>
                    </w:pPr>
                    <w:r>
                      <w:rPr>
                        <w:rFonts w:ascii="Verdana" w:hAnsi="Verdana"/>
                        <w:b/>
                        <w:i/>
                        <w:w w:val="80"/>
                        <w:sz w:val="24"/>
                      </w:rPr>
                      <w:t>Brigadier</w:t>
                    </w:r>
                    <w:r>
                      <w:rPr>
                        <w:rFonts w:ascii="Verdana" w:hAnsi="Verdana"/>
                        <w:b/>
                        <w:i/>
                        <w:spacing w:val="45"/>
                        <w:w w:val="80"/>
                        <w:sz w:val="24"/>
                      </w:rPr>
                      <w:t xml:space="preserve"> </w:t>
                    </w:r>
                    <w:r>
                      <w:rPr>
                        <w:rFonts w:ascii="Verdana" w:hAnsi="Verdana"/>
                        <w:b/>
                        <w:i/>
                        <w:w w:val="80"/>
                        <w:sz w:val="24"/>
                      </w:rPr>
                      <w:t>Estanislao</w:t>
                    </w:r>
                    <w:r>
                      <w:rPr>
                        <w:rFonts w:ascii="Verdana" w:hAnsi="Verdana"/>
                        <w:b/>
                        <w:i/>
                        <w:spacing w:val="46"/>
                        <w:w w:val="80"/>
                        <w:sz w:val="24"/>
                      </w:rPr>
                      <w:t xml:space="preserve"> </w:t>
                    </w:r>
                    <w:r>
                      <w:rPr>
                        <w:rFonts w:ascii="Verdana" w:hAnsi="Verdana"/>
                        <w:b/>
                        <w:i/>
                        <w:w w:val="80"/>
                        <w:sz w:val="24"/>
                      </w:rPr>
                      <w:t>López</w:t>
                    </w:r>
                  </w:p>
                </w:txbxContent>
              </v:textbox>
              <w10:wrap anchorx="page" anchory="page"/>
            </v:shape>
          </w:pict>
        </mc:Fallback>
      </mc:AlternateContent>
    </w:r>
    <w:r w:rsidRPr="0003170F">
      <w:rPr>
        <w:rFonts w:ascii="Comic Sans MS" w:eastAsia="Comic Sans MS" w:hAnsi="Comic Sans MS" w:cs="Comic Sans MS"/>
        <w:noProof/>
        <w:color w:val="000000"/>
      </w:rPr>
      <mc:AlternateContent>
        <mc:Choice Requires="wps">
          <w:drawing>
            <wp:anchor distT="0" distB="0" distL="114300" distR="114300" simplePos="0" relativeHeight="251661312" behindDoc="1" locked="0" layoutInCell="1" allowOverlap="1" wp14:anchorId="226C00EB" wp14:editId="09DC7A02">
              <wp:simplePos x="0" y="0"/>
              <wp:positionH relativeFrom="margin">
                <wp:align>right</wp:align>
              </wp:positionH>
              <wp:positionV relativeFrom="page">
                <wp:posOffset>334645</wp:posOffset>
              </wp:positionV>
              <wp:extent cx="2691765" cy="212725"/>
              <wp:effectExtent l="0" t="0" r="13335" b="15875"/>
              <wp:wrapNone/>
              <wp:docPr id="3"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5007C" w14:textId="77777777" w:rsidR="0003170F" w:rsidRDefault="0003170F" w:rsidP="0003170F">
                          <w:pPr>
                            <w:spacing w:before="20"/>
                            <w:ind w:left="20"/>
                            <w:rPr>
                              <w:rFonts w:ascii="Verdana" w:hAnsi="Verdana"/>
                              <w:b/>
                              <w:i/>
                              <w:sz w:val="24"/>
                            </w:rPr>
                          </w:pPr>
                          <w:r>
                            <w:rPr>
                              <w:rFonts w:ascii="Verdana" w:hAnsi="Verdana"/>
                              <w:b/>
                              <w:i/>
                              <w:w w:val="80"/>
                              <w:sz w:val="24"/>
                            </w:rPr>
                            <w:t>Instituto</w:t>
                          </w:r>
                          <w:r>
                            <w:rPr>
                              <w:rFonts w:ascii="Verdana" w:hAnsi="Verdana"/>
                              <w:b/>
                              <w:i/>
                              <w:spacing w:val="23"/>
                              <w:w w:val="80"/>
                              <w:sz w:val="24"/>
                            </w:rPr>
                            <w:t xml:space="preserve"> </w:t>
                          </w:r>
                          <w:r>
                            <w:rPr>
                              <w:rFonts w:ascii="Verdana" w:hAnsi="Verdana"/>
                              <w:b/>
                              <w:i/>
                              <w:w w:val="80"/>
                              <w:sz w:val="24"/>
                            </w:rPr>
                            <w:t>de</w:t>
                          </w:r>
                          <w:r>
                            <w:rPr>
                              <w:rFonts w:ascii="Verdana" w:hAnsi="Verdana"/>
                              <w:b/>
                              <w:i/>
                              <w:spacing w:val="23"/>
                              <w:w w:val="80"/>
                              <w:sz w:val="24"/>
                            </w:rPr>
                            <w:t xml:space="preserve"> </w:t>
                          </w:r>
                          <w:r>
                            <w:rPr>
                              <w:rFonts w:ascii="Verdana" w:hAnsi="Verdana"/>
                              <w:b/>
                              <w:i/>
                              <w:w w:val="80"/>
                              <w:sz w:val="24"/>
                            </w:rPr>
                            <w:t>Educación</w:t>
                          </w:r>
                          <w:r>
                            <w:rPr>
                              <w:rFonts w:ascii="Verdana" w:hAnsi="Verdana"/>
                              <w:b/>
                              <w:i/>
                              <w:spacing w:val="24"/>
                              <w:w w:val="80"/>
                              <w:sz w:val="24"/>
                            </w:rPr>
                            <w:t xml:space="preserve"> </w:t>
                          </w:r>
                          <w:r>
                            <w:rPr>
                              <w:rFonts w:ascii="Verdana" w:hAnsi="Verdana"/>
                              <w:b/>
                              <w:i/>
                              <w:w w:val="80"/>
                              <w:sz w:val="24"/>
                            </w:rPr>
                            <w:t>Superior</w:t>
                          </w:r>
                          <w:r>
                            <w:rPr>
                              <w:rFonts w:ascii="Verdana" w:hAnsi="Verdana"/>
                              <w:b/>
                              <w:i/>
                              <w:spacing w:val="101"/>
                              <w:sz w:val="24"/>
                            </w:rPr>
                            <w:t xml:space="preserve"> </w:t>
                          </w:r>
                          <w:proofErr w:type="spellStart"/>
                          <w:r>
                            <w:rPr>
                              <w:rFonts w:ascii="Verdana" w:hAnsi="Verdana"/>
                              <w:b/>
                              <w:i/>
                              <w:w w:val="80"/>
                              <w:sz w:val="24"/>
                            </w:rPr>
                            <w:t>Nº</w:t>
                          </w:r>
                          <w:proofErr w:type="spellEnd"/>
                          <w:r>
                            <w:rPr>
                              <w:rFonts w:ascii="Verdana" w:hAnsi="Verdana"/>
                              <w:b/>
                              <w:i/>
                              <w:spacing w:val="24"/>
                              <w:w w:val="80"/>
                              <w:sz w:val="24"/>
                            </w:rPr>
                            <w:t xml:space="preserve"> </w:t>
                          </w:r>
                          <w:r>
                            <w:rPr>
                              <w:rFonts w:ascii="Verdana" w:hAnsi="Verdana"/>
                              <w:b/>
                              <w:i/>
                              <w:w w:val="8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C00EB" id="Text Box 1026" o:spid="_x0000_s1027" type="#_x0000_t202" style="position:absolute;margin-left:160.75pt;margin-top:26.35pt;width:211.95pt;height:16.7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" filled="f" stroked="f">
              <v:textbox inset="0,0,0,0">
                <w:txbxContent>
                  <w:p w14:paraId="55F5007C" w14:textId="77777777" w:rsidR="0003170F" w:rsidRDefault="0003170F" w:rsidP="0003170F">
                    <w:pPr>
                      <w:spacing w:before="20"/>
                      <w:ind w:left="20"/>
                      <w:rPr>
                        <w:rFonts w:ascii="Verdana" w:hAnsi="Verdana"/>
                        <w:b/>
                        <w:i/>
                        <w:sz w:val="24"/>
                      </w:rPr>
                    </w:pPr>
                    <w:r>
                      <w:rPr>
                        <w:rFonts w:ascii="Verdana" w:hAnsi="Verdana"/>
                        <w:b/>
                        <w:i/>
                        <w:w w:val="80"/>
                        <w:sz w:val="24"/>
                      </w:rPr>
                      <w:t>Instituto</w:t>
                    </w:r>
                    <w:r>
                      <w:rPr>
                        <w:rFonts w:ascii="Verdana" w:hAnsi="Verdana"/>
                        <w:b/>
                        <w:i/>
                        <w:spacing w:val="23"/>
                        <w:w w:val="80"/>
                        <w:sz w:val="24"/>
                      </w:rPr>
                      <w:t xml:space="preserve"> </w:t>
                    </w:r>
                    <w:r>
                      <w:rPr>
                        <w:rFonts w:ascii="Verdana" w:hAnsi="Verdana"/>
                        <w:b/>
                        <w:i/>
                        <w:w w:val="80"/>
                        <w:sz w:val="24"/>
                      </w:rPr>
                      <w:t>de</w:t>
                    </w:r>
                    <w:r>
                      <w:rPr>
                        <w:rFonts w:ascii="Verdana" w:hAnsi="Verdana"/>
                        <w:b/>
                        <w:i/>
                        <w:spacing w:val="23"/>
                        <w:w w:val="80"/>
                        <w:sz w:val="24"/>
                      </w:rPr>
                      <w:t xml:space="preserve"> </w:t>
                    </w:r>
                    <w:r>
                      <w:rPr>
                        <w:rFonts w:ascii="Verdana" w:hAnsi="Verdana"/>
                        <w:b/>
                        <w:i/>
                        <w:w w:val="80"/>
                        <w:sz w:val="24"/>
                      </w:rPr>
                      <w:t>Educación</w:t>
                    </w:r>
                    <w:r>
                      <w:rPr>
                        <w:rFonts w:ascii="Verdana" w:hAnsi="Verdana"/>
                        <w:b/>
                        <w:i/>
                        <w:spacing w:val="24"/>
                        <w:w w:val="80"/>
                        <w:sz w:val="24"/>
                      </w:rPr>
                      <w:t xml:space="preserve"> </w:t>
                    </w:r>
                    <w:r>
                      <w:rPr>
                        <w:rFonts w:ascii="Verdana" w:hAnsi="Verdana"/>
                        <w:b/>
                        <w:i/>
                        <w:w w:val="80"/>
                        <w:sz w:val="24"/>
                      </w:rPr>
                      <w:t>Superior</w:t>
                    </w:r>
                    <w:r>
                      <w:rPr>
                        <w:rFonts w:ascii="Verdana" w:hAnsi="Verdana"/>
                        <w:b/>
                        <w:i/>
                        <w:spacing w:val="101"/>
                        <w:sz w:val="24"/>
                      </w:rPr>
                      <w:t xml:space="preserve"> </w:t>
                    </w:r>
                    <w:proofErr w:type="spellStart"/>
                    <w:r>
                      <w:rPr>
                        <w:rFonts w:ascii="Verdana" w:hAnsi="Verdana"/>
                        <w:b/>
                        <w:i/>
                        <w:w w:val="80"/>
                        <w:sz w:val="24"/>
                      </w:rPr>
                      <w:t>Nº</w:t>
                    </w:r>
                    <w:proofErr w:type="spellEnd"/>
                    <w:r>
                      <w:rPr>
                        <w:rFonts w:ascii="Verdana" w:hAnsi="Verdana"/>
                        <w:b/>
                        <w:i/>
                        <w:spacing w:val="24"/>
                        <w:w w:val="80"/>
                        <w:sz w:val="24"/>
                      </w:rPr>
                      <w:t xml:space="preserve"> </w:t>
                    </w:r>
                    <w:r>
                      <w:rPr>
                        <w:rFonts w:ascii="Verdana" w:hAnsi="Verdana"/>
                        <w:b/>
                        <w:i/>
                        <w:w w:val="80"/>
                        <w:sz w:val="24"/>
                      </w:rPr>
                      <w:t>7</w:t>
                    </w:r>
                  </w:p>
                </w:txbxContent>
              </v:textbox>
              <w10:wrap anchorx="margin" anchory="page"/>
            </v:shape>
          </w:pict>
        </mc:Fallback>
      </mc:AlternateContent>
    </w:r>
  </w:p>
  <w:p w14:paraId="23CA6004" w14:textId="7F2D80F8" w:rsidR="00185BF1" w:rsidRDefault="00185BF1">
    <w:pPr>
      <w:pBdr>
        <w:top w:val="nil"/>
        <w:left w:val="nil"/>
        <w:bottom w:val="nil"/>
        <w:right w:val="nil"/>
        <w:between w:val="nil"/>
      </w:pBdr>
      <w:tabs>
        <w:tab w:val="center" w:pos="4252"/>
        <w:tab w:val="right" w:pos="8504"/>
      </w:tabs>
      <w:spacing w:after="0" w:line="240" w:lineRule="auto"/>
      <w:rPr>
        <w:color w:val="000000"/>
      </w:rPr>
    </w:pPr>
  </w:p>
  <w:p w14:paraId="6B88F084" w14:textId="77777777" w:rsidR="0003170F" w:rsidRDefault="0003170F">
    <w:pPr>
      <w:pBdr>
        <w:top w:val="nil"/>
        <w:left w:val="nil"/>
        <w:bottom w:val="nil"/>
        <w:right w:val="nil"/>
        <w:between w:val="nil"/>
      </w:pBdr>
      <w:tabs>
        <w:tab w:val="center" w:pos="4252"/>
        <w:tab w:val="right" w:pos="8504"/>
      </w:tabs>
      <w:spacing w:after="0" w:line="240" w:lineRule="auto"/>
      <w:rPr>
        <w:color w:val="000000"/>
      </w:rPr>
    </w:pPr>
  </w:p>
  <w:p w14:paraId="6AE44DC3" w14:textId="6BD00D89" w:rsidR="0003170F" w:rsidRDefault="0003170F">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15503308" wp14:editId="277FC5B2">
          <wp:extent cx="6651625" cy="36830"/>
          <wp:effectExtent l="0" t="0" r="0" b="1270"/>
          <wp:docPr id="1532769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51625" cy="368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24C1"/>
    <w:multiLevelType w:val="multilevel"/>
    <w:tmpl w:val="96223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B0741E"/>
    <w:multiLevelType w:val="multilevel"/>
    <w:tmpl w:val="2184059E"/>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972291"/>
    <w:multiLevelType w:val="multilevel"/>
    <w:tmpl w:val="BF780AD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142247"/>
    <w:multiLevelType w:val="multilevel"/>
    <w:tmpl w:val="623AD3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31767767">
    <w:abstractNumId w:val="1"/>
  </w:num>
  <w:num w:numId="2" w16cid:durableId="2054381749">
    <w:abstractNumId w:val="2"/>
  </w:num>
  <w:num w:numId="3" w16cid:durableId="757597817">
    <w:abstractNumId w:val="3"/>
  </w:num>
  <w:num w:numId="4" w16cid:durableId="752092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CF"/>
    <w:rsid w:val="00007B7D"/>
    <w:rsid w:val="0003170F"/>
    <w:rsid w:val="00085DA1"/>
    <w:rsid w:val="00185BF1"/>
    <w:rsid w:val="001A2A46"/>
    <w:rsid w:val="00256FDE"/>
    <w:rsid w:val="0027001F"/>
    <w:rsid w:val="0041084E"/>
    <w:rsid w:val="00425597"/>
    <w:rsid w:val="004464AF"/>
    <w:rsid w:val="004C6985"/>
    <w:rsid w:val="004D0B4C"/>
    <w:rsid w:val="00652AC9"/>
    <w:rsid w:val="006B1BBD"/>
    <w:rsid w:val="0071580A"/>
    <w:rsid w:val="00742954"/>
    <w:rsid w:val="0080181C"/>
    <w:rsid w:val="00885293"/>
    <w:rsid w:val="00960114"/>
    <w:rsid w:val="00982C9F"/>
    <w:rsid w:val="00A057B1"/>
    <w:rsid w:val="00B3579E"/>
    <w:rsid w:val="00D92C29"/>
    <w:rsid w:val="00DB7B0C"/>
    <w:rsid w:val="00E1438D"/>
    <w:rsid w:val="00E65FDD"/>
    <w:rsid w:val="00EF0727"/>
    <w:rsid w:val="00F500CF"/>
    <w:rsid w:val="00FC2B4A"/>
    <w:rsid w:val="00FF334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AB374"/>
  <w15:chartTrackingRefBased/>
  <w15:docId w15:val="{6EA448DC-4B12-41F2-99B3-55357B3D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0CF"/>
    <w:pPr>
      <w:spacing w:line="259" w:lineRule="auto"/>
    </w:pPr>
    <w:rPr>
      <w:rFonts w:ascii="Calibri" w:eastAsia="Calibri" w:hAnsi="Calibri" w:cs="Calibri"/>
      <w:kern w:val="0"/>
      <w:sz w:val="22"/>
      <w:szCs w:val="22"/>
      <w:lang w:eastAsia="es-AR"/>
      <w14:ligatures w14:val="none"/>
    </w:rPr>
  </w:style>
  <w:style w:type="paragraph" w:styleId="Ttulo1">
    <w:name w:val="heading 1"/>
    <w:basedOn w:val="Normal"/>
    <w:next w:val="Normal"/>
    <w:link w:val="Ttulo1Car"/>
    <w:uiPriority w:val="9"/>
    <w:qFormat/>
    <w:rsid w:val="00F500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F500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F500C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F500C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500C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50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0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0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0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00C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F500C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F500C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F500C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500C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500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00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00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00CF"/>
    <w:rPr>
      <w:rFonts w:eastAsiaTheme="majorEastAsia" w:cstheme="majorBidi"/>
      <w:color w:val="272727" w:themeColor="text1" w:themeTint="D8"/>
    </w:rPr>
  </w:style>
  <w:style w:type="paragraph" w:styleId="Ttulo">
    <w:name w:val="Title"/>
    <w:basedOn w:val="Normal"/>
    <w:next w:val="Normal"/>
    <w:link w:val="TtuloCar"/>
    <w:uiPriority w:val="10"/>
    <w:qFormat/>
    <w:rsid w:val="00F50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00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50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00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00CF"/>
    <w:pPr>
      <w:spacing w:before="160"/>
      <w:jc w:val="center"/>
    </w:pPr>
    <w:rPr>
      <w:i/>
      <w:iCs/>
      <w:color w:val="404040" w:themeColor="text1" w:themeTint="BF"/>
    </w:rPr>
  </w:style>
  <w:style w:type="character" w:customStyle="1" w:styleId="CitaCar">
    <w:name w:val="Cita Car"/>
    <w:basedOn w:val="Fuentedeprrafopredeter"/>
    <w:link w:val="Cita"/>
    <w:uiPriority w:val="29"/>
    <w:rsid w:val="00F500CF"/>
    <w:rPr>
      <w:i/>
      <w:iCs/>
      <w:color w:val="404040" w:themeColor="text1" w:themeTint="BF"/>
    </w:rPr>
  </w:style>
  <w:style w:type="paragraph" w:styleId="Prrafodelista">
    <w:name w:val="List Paragraph"/>
    <w:basedOn w:val="Normal"/>
    <w:uiPriority w:val="34"/>
    <w:qFormat/>
    <w:rsid w:val="00F500CF"/>
    <w:pPr>
      <w:ind w:left="720"/>
      <w:contextualSpacing/>
    </w:pPr>
  </w:style>
  <w:style w:type="character" w:styleId="nfasisintenso">
    <w:name w:val="Intense Emphasis"/>
    <w:basedOn w:val="Fuentedeprrafopredeter"/>
    <w:uiPriority w:val="21"/>
    <w:qFormat/>
    <w:rsid w:val="00F500CF"/>
    <w:rPr>
      <w:i/>
      <w:iCs/>
      <w:color w:val="2F5496" w:themeColor="accent1" w:themeShade="BF"/>
    </w:rPr>
  </w:style>
  <w:style w:type="paragraph" w:styleId="Citadestacada">
    <w:name w:val="Intense Quote"/>
    <w:basedOn w:val="Normal"/>
    <w:next w:val="Normal"/>
    <w:link w:val="CitadestacadaCar"/>
    <w:uiPriority w:val="30"/>
    <w:qFormat/>
    <w:rsid w:val="00F500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500CF"/>
    <w:rPr>
      <w:i/>
      <w:iCs/>
      <w:color w:val="2F5496" w:themeColor="accent1" w:themeShade="BF"/>
    </w:rPr>
  </w:style>
  <w:style w:type="character" w:styleId="Referenciaintensa">
    <w:name w:val="Intense Reference"/>
    <w:basedOn w:val="Fuentedeprrafopredeter"/>
    <w:uiPriority w:val="32"/>
    <w:qFormat/>
    <w:rsid w:val="00F500CF"/>
    <w:rPr>
      <w:b/>
      <w:bCs/>
      <w:smallCaps/>
      <w:color w:val="2F5496" w:themeColor="accent1" w:themeShade="BF"/>
      <w:spacing w:val="5"/>
    </w:rPr>
  </w:style>
  <w:style w:type="paragraph" w:styleId="Encabezado">
    <w:name w:val="header"/>
    <w:basedOn w:val="Normal"/>
    <w:link w:val="EncabezadoCar"/>
    <w:uiPriority w:val="99"/>
    <w:unhideWhenUsed/>
    <w:rsid w:val="00F500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500CF"/>
    <w:rPr>
      <w:rFonts w:ascii="Calibri" w:eastAsia="Calibri" w:hAnsi="Calibri" w:cs="Calibri"/>
      <w:kern w:val="0"/>
      <w:sz w:val="22"/>
      <w:szCs w:val="22"/>
      <w:lang w:eastAsia="es-AR"/>
      <w14:ligatures w14:val="none"/>
    </w:rPr>
  </w:style>
  <w:style w:type="paragraph" w:styleId="Piedepgina">
    <w:name w:val="footer"/>
    <w:basedOn w:val="Normal"/>
    <w:link w:val="PiedepginaCar"/>
    <w:uiPriority w:val="99"/>
    <w:unhideWhenUsed/>
    <w:rsid w:val="00F500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00CF"/>
    <w:rPr>
      <w:rFonts w:ascii="Calibri" w:eastAsia="Calibri" w:hAnsi="Calibri" w:cs="Calibri"/>
      <w:kern w:val="0"/>
      <w:sz w:val="22"/>
      <w:szCs w:val="22"/>
      <w:lang w:eastAsia="es-AR"/>
      <w14:ligatures w14:val="none"/>
    </w:rPr>
  </w:style>
  <w:style w:type="character" w:styleId="Hipervnculo">
    <w:name w:val="Hyperlink"/>
    <w:basedOn w:val="Fuentedeprrafopredeter"/>
    <w:uiPriority w:val="99"/>
    <w:unhideWhenUsed/>
    <w:rsid w:val="00DB7B0C"/>
    <w:rPr>
      <w:color w:val="0563C1" w:themeColor="hyperlink"/>
      <w:u w:val="single"/>
    </w:rPr>
  </w:style>
  <w:style w:type="character" w:styleId="Mencinsinresolver">
    <w:name w:val="Unresolved Mention"/>
    <w:basedOn w:val="Fuentedeprrafopredeter"/>
    <w:uiPriority w:val="99"/>
    <w:semiHidden/>
    <w:unhideWhenUsed/>
    <w:rsid w:val="00DB7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org.mx/pdf/iit/v8n3/v8n3a5.pdf" TargetMode="External"/><Relationship Id="rId13" Type="http://schemas.openxmlformats.org/officeDocument/2006/relationships/hyperlink" Target="https://www.youtube.com/watch?v=apz9YprIV40" TargetMode="External"/><Relationship Id="rId3" Type="http://schemas.openxmlformats.org/officeDocument/2006/relationships/settings" Target="settings.xml"/><Relationship Id="rId7" Type="http://schemas.openxmlformats.org/officeDocument/2006/relationships/hyperlink" Target="http://postituloea.weebly.com/uploads/8/4/7/8/8478060/aspectos_histricos_y_epistemolgicos_de_la_ecologa.pdf" TargetMode="External"/><Relationship Id="rId12" Type="http://schemas.openxmlformats.org/officeDocument/2006/relationships/hyperlink" Target="http://postituloea.weebly.com/uploads/8/4/7/8/8478060/aspectos_histricos_y_epistemolgicos_de_la_ecologa.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lo.org.mx/pdf/iit/v8n3/v8n3a5.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antafe.gov.ar/index.php/web/content/download/229660/1202209/file/LIBRO%2520ECOREGIONES_web.pdf" TargetMode="External"/><Relationship Id="rId4" Type="http://schemas.openxmlformats.org/officeDocument/2006/relationships/webSettings" Target="webSettings.xml"/><Relationship Id="rId9" Type="http://schemas.openxmlformats.org/officeDocument/2006/relationships/hyperlink" Target="http://www.redalyc.org/articulo.oa?id=3428300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2509</Words>
  <Characters>13805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CISNEROS</dc:creator>
  <cp:keywords/>
  <dc:description/>
  <cp:lastModifiedBy>EESO N°368 San Eduardo</cp:lastModifiedBy>
  <cp:revision>5</cp:revision>
  <dcterms:created xsi:type="dcterms:W3CDTF">2026-06-03T00:31:00Z</dcterms:created>
  <dcterms:modified xsi:type="dcterms:W3CDTF">2026-06-03T00:36:00Z</dcterms:modified>
</cp:coreProperties>
</file>