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4FE" w:rsidRPr="00372FB9" w:rsidRDefault="00EC731A" w:rsidP="00372FB9">
      <w:pPr>
        <w:jc w:val="center"/>
        <w:rPr>
          <w:rFonts w:ascii="Arial" w:hAnsi="Arial" w:cs="Arial"/>
          <w:sz w:val="36"/>
          <w:szCs w:val="36"/>
          <w:lang w:val="es-ES"/>
        </w:rPr>
      </w:pPr>
      <w:r w:rsidRPr="00372FB9">
        <w:rPr>
          <w:rFonts w:ascii="Arial" w:hAnsi="Arial" w:cs="Arial"/>
          <w:sz w:val="36"/>
          <w:szCs w:val="36"/>
          <w:lang w:val="es-ES"/>
        </w:rPr>
        <w:t>Programa de examen</w:t>
      </w:r>
    </w:p>
    <w:p w:rsidR="00EC731A" w:rsidRPr="00372FB9" w:rsidRDefault="00EC731A" w:rsidP="00372FB9">
      <w:pPr>
        <w:jc w:val="both"/>
        <w:rPr>
          <w:rFonts w:ascii="Arial" w:hAnsi="Arial" w:cs="Arial"/>
          <w:lang w:val="es-ES"/>
        </w:rPr>
      </w:pPr>
      <w:r w:rsidRPr="00372FB9">
        <w:rPr>
          <w:rFonts w:ascii="Arial" w:hAnsi="Arial" w:cs="Arial"/>
          <w:sz w:val="28"/>
          <w:szCs w:val="28"/>
          <w:lang w:val="es-ES"/>
        </w:rPr>
        <w:t xml:space="preserve">Profesores: Claudio </w:t>
      </w:r>
      <w:proofErr w:type="spellStart"/>
      <w:r w:rsidRPr="00372FB9">
        <w:rPr>
          <w:rFonts w:ascii="Arial" w:hAnsi="Arial" w:cs="Arial"/>
          <w:sz w:val="28"/>
          <w:szCs w:val="28"/>
          <w:lang w:val="es-ES"/>
        </w:rPr>
        <w:t>Priotti</w:t>
      </w:r>
      <w:proofErr w:type="spellEnd"/>
      <w:r w:rsidRPr="00372FB9">
        <w:rPr>
          <w:rFonts w:ascii="Arial" w:hAnsi="Arial" w:cs="Arial"/>
          <w:sz w:val="28"/>
          <w:szCs w:val="28"/>
          <w:lang w:val="es-ES"/>
        </w:rPr>
        <w:t xml:space="preserve">, Delfina Quiroga y Gloria </w:t>
      </w:r>
      <w:proofErr w:type="spellStart"/>
      <w:r w:rsidRPr="00372FB9">
        <w:rPr>
          <w:rFonts w:ascii="Arial" w:hAnsi="Arial" w:cs="Arial"/>
          <w:sz w:val="28"/>
          <w:szCs w:val="28"/>
          <w:lang w:val="es-ES"/>
        </w:rPr>
        <w:t>Sandobal</w:t>
      </w:r>
      <w:proofErr w:type="spellEnd"/>
    </w:p>
    <w:p w:rsidR="00EC731A" w:rsidRPr="00372FB9" w:rsidRDefault="00EC731A" w:rsidP="00372FB9">
      <w:pPr>
        <w:jc w:val="center"/>
        <w:rPr>
          <w:rFonts w:ascii="Arial" w:hAnsi="Arial" w:cs="Arial"/>
          <w:color w:val="538135" w:themeColor="accent6" w:themeShade="BF"/>
          <w:sz w:val="32"/>
          <w:szCs w:val="32"/>
          <w:lang w:val="es-ES"/>
        </w:rPr>
      </w:pPr>
      <w:bookmarkStart w:id="0" w:name="_GoBack"/>
      <w:r w:rsidRPr="00372FB9">
        <w:rPr>
          <w:rFonts w:ascii="Arial" w:hAnsi="Arial" w:cs="Arial"/>
          <w:color w:val="538135" w:themeColor="accent6" w:themeShade="BF"/>
          <w:sz w:val="32"/>
          <w:szCs w:val="32"/>
          <w:lang w:val="es-ES"/>
        </w:rPr>
        <w:t>UDI</w:t>
      </w:r>
    </w:p>
    <w:p w:rsidR="00EC731A" w:rsidRPr="00372FB9" w:rsidRDefault="00EC731A" w:rsidP="00372FB9">
      <w:pPr>
        <w:jc w:val="center"/>
        <w:rPr>
          <w:rFonts w:ascii="Arial" w:hAnsi="Arial" w:cs="Arial"/>
          <w:color w:val="538135" w:themeColor="accent6" w:themeShade="BF"/>
          <w:sz w:val="28"/>
          <w:szCs w:val="28"/>
          <w:lang w:val="es-ES"/>
        </w:rPr>
      </w:pPr>
      <w:r w:rsidRPr="00372FB9">
        <w:rPr>
          <w:rFonts w:ascii="Arial" w:hAnsi="Arial" w:cs="Arial"/>
          <w:color w:val="538135" w:themeColor="accent6" w:themeShade="BF"/>
          <w:lang w:val="es-ES"/>
        </w:rPr>
        <w:t>(</w:t>
      </w:r>
      <w:r w:rsidRPr="00372FB9">
        <w:rPr>
          <w:rFonts w:ascii="Arial" w:hAnsi="Arial" w:cs="Arial"/>
          <w:color w:val="538135" w:themeColor="accent6" w:themeShade="BF"/>
          <w:sz w:val="28"/>
          <w:szCs w:val="28"/>
          <w:lang w:val="es-ES"/>
        </w:rPr>
        <w:t>Unidad de definición institucional)</w:t>
      </w:r>
    </w:p>
    <w:p w:rsidR="00EC731A" w:rsidRPr="00372FB9" w:rsidRDefault="00EC731A" w:rsidP="00372FB9">
      <w:pPr>
        <w:jc w:val="center"/>
        <w:rPr>
          <w:rFonts w:ascii="Arial" w:hAnsi="Arial" w:cs="Arial"/>
          <w:color w:val="2E74B5" w:themeColor="accent1" w:themeShade="BF"/>
          <w:sz w:val="24"/>
          <w:szCs w:val="24"/>
          <w:lang w:val="es-ES"/>
        </w:rPr>
      </w:pPr>
      <w:r w:rsidRPr="00372FB9">
        <w:rPr>
          <w:rFonts w:ascii="Arial" w:hAnsi="Arial" w:cs="Arial"/>
          <w:color w:val="538135" w:themeColor="accent6" w:themeShade="BF"/>
          <w:sz w:val="24"/>
          <w:szCs w:val="24"/>
          <w:lang w:val="es-ES"/>
        </w:rPr>
        <w:t>Artes visuales. Tercer año</w:t>
      </w:r>
    </w:p>
    <w:bookmarkEnd w:id="0"/>
    <w:p w:rsidR="007C13C9" w:rsidRPr="00372FB9" w:rsidRDefault="00EC731A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>Unidad</w:t>
      </w:r>
      <w:r w:rsidR="007C13C9" w:rsidRPr="00372FB9">
        <w:rPr>
          <w:rFonts w:ascii="Arial" w:hAnsi="Arial" w:cs="Arial"/>
          <w:b/>
          <w:sz w:val="24"/>
          <w:szCs w:val="24"/>
          <w:lang w:val="es-ES"/>
        </w:rPr>
        <w:t>1</w:t>
      </w:r>
      <w:r w:rsidR="00C6280B" w:rsidRPr="00372FB9">
        <w:rPr>
          <w:rFonts w:ascii="Arial" w:hAnsi="Arial" w:cs="Arial"/>
          <w:sz w:val="24"/>
          <w:szCs w:val="24"/>
          <w:lang w:val="es-ES"/>
        </w:rPr>
        <w:t>: L</w:t>
      </w:r>
      <w:r w:rsidR="007C13C9" w:rsidRPr="00372FB9">
        <w:rPr>
          <w:rFonts w:ascii="Arial" w:hAnsi="Arial" w:cs="Arial"/>
          <w:sz w:val="24"/>
          <w:szCs w:val="24"/>
          <w:lang w:val="es-ES"/>
        </w:rPr>
        <w:t>as paredes y los espacios como portadores de discursos y de sentido.</w:t>
      </w:r>
    </w:p>
    <w:p w:rsidR="007C13C9" w:rsidRPr="00372FB9" w:rsidRDefault="007C13C9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>Unidad2</w:t>
      </w:r>
      <w:r w:rsidRPr="00372FB9">
        <w:rPr>
          <w:rFonts w:ascii="Arial" w:hAnsi="Arial" w:cs="Arial"/>
          <w:sz w:val="24"/>
          <w:szCs w:val="24"/>
          <w:lang w:val="es-ES"/>
        </w:rPr>
        <w:t>:</w:t>
      </w:r>
      <w:r w:rsidR="00C6280B" w:rsidRPr="00372FB9">
        <w:rPr>
          <w:rFonts w:ascii="Arial" w:hAnsi="Arial" w:cs="Arial"/>
          <w:sz w:val="24"/>
          <w:szCs w:val="24"/>
          <w:lang w:val="es-ES"/>
        </w:rPr>
        <w:t xml:space="preserve"> E</w:t>
      </w:r>
      <w:r w:rsidRPr="00372FB9">
        <w:rPr>
          <w:rFonts w:ascii="Arial" w:hAnsi="Arial" w:cs="Arial"/>
          <w:sz w:val="24"/>
          <w:szCs w:val="24"/>
          <w:lang w:val="es-ES"/>
        </w:rPr>
        <w:t>l espacio de la escuela como registro y como soporte d experiencias artísticas.</w:t>
      </w:r>
    </w:p>
    <w:p w:rsidR="007C13C9" w:rsidRPr="00372FB9" w:rsidRDefault="007C13C9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 xml:space="preserve">Unidad3: </w:t>
      </w:r>
      <w:r w:rsidR="00C6280B" w:rsidRPr="00372FB9">
        <w:rPr>
          <w:rFonts w:ascii="Arial" w:hAnsi="Arial" w:cs="Arial"/>
          <w:sz w:val="24"/>
          <w:szCs w:val="24"/>
          <w:lang w:val="es-ES"/>
        </w:rPr>
        <w:t>S</w:t>
      </w:r>
      <w:r w:rsidRPr="00372FB9">
        <w:rPr>
          <w:rFonts w:ascii="Arial" w:hAnsi="Arial" w:cs="Arial"/>
          <w:sz w:val="24"/>
          <w:szCs w:val="24"/>
          <w:lang w:val="es-ES"/>
        </w:rPr>
        <w:t>entido y función de las manifestaciones colectivas en el espacio escolar.</w:t>
      </w:r>
    </w:p>
    <w:p w:rsidR="007C13C9" w:rsidRPr="00372FB9" w:rsidRDefault="007C13C9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>Unidad 4</w:t>
      </w:r>
      <w:r w:rsidR="00C6280B" w:rsidRPr="00372FB9">
        <w:rPr>
          <w:rFonts w:ascii="Arial" w:hAnsi="Arial" w:cs="Arial"/>
          <w:sz w:val="24"/>
          <w:szCs w:val="24"/>
          <w:lang w:val="es-ES"/>
        </w:rPr>
        <w:t>: E</w:t>
      </w:r>
      <w:r w:rsidRPr="00372FB9">
        <w:rPr>
          <w:rFonts w:ascii="Arial" w:hAnsi="Arial" w:cs="Arial"/>
          <w:sz w:val="24"/>
          <w:szCs w:val="24"/>
          <w:lang w:val="es-ES"/>
        </w:rPr>
        <w:t xml:space="preserve">l </w:t>
      </w:r>
      <w:proofErr w:type="spellStart"/>
      <w:r w:rsidRPr="00372FB9">
        <w:rPr>
          <w:rFonts w:ascii="Arial" w:hAnsi="Arial" w:cs="Arial"/>
          <w:sz w:val="24"/>
          <w:szCs w:val="24"/>
          <w:lang w:val="es-ES"/>
        </w:rPr>
        <w:t>teatrino</w:t>
      </w:r>
      <w:proofErr w:type="spellEnd"/>
      <w:r w:rsidRPr="00372FB9">
        <w:rPr>
          <w:rFonts w:ascii="Arial" w:hAnsi="Arial" w:cs="Arial"/>
          <w:sz w:val="24"/>
          <w:szCs w:val="24"/>
          <w:lang w:val="es-ES"/>
        </w:rPr>
        <w:t xml:space="preserve"> y la maqueta. La importancia como elementos visualizadores de proyectos escenográficos.</w:t>
      </w:r>
    </w:p>
    <w:p w:rsidR="007C13C9" w:rsidRPr="00372FB9" w:rsidRDefault="007C13C9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>Unidad 5</w:t>
      </w:r>
      <w:r w:rsidRPr="00372FB9">
        <w:rPr>
          <w:rFonts w:ascii="Arial" w:hAnsi="Arial" w:cs="Arial"/>
          <w:sz w:val="24"/>
          <w:szCs w:val="24"/>
          <w:lang w:val="es-ES"/>
        </w:rPr>
        <w:t xml:space="preserve">: </w:t>
      </w:r>
      <w:r w:rsidR="00C6280B" w:rsidRPr="00372FB9">
        <w:rPr>
          <w:rFonts w:ascii="Arial" w:hAnsi="Arial" w:cs="Arial"/>
          <w:sz w:val="24"/>
          <w:szCs w:val="24"/>
          <w:lang w:val="es-ES"/>
        </w:rPr>
        <w:t>E</w:t>
      </w:r>
      <w:r w:rsidRPr="00372FB9">
        <w:rPr>
          <w:rFonts w:ascii="Arial" w:hAnsi="Arial" w:cs="Arial"/>
          <w:sz w:val="24"/>
          <w:szCs w:val="24"/>
          <w:lang w:val="es-ES"/>
        </w:rPr>
        <w:t>scenografía teatral: historia del teatro.</w:t>
      </w:r>
    </w:p>
    <w:p w:rsidR="007C13C9" w:rsidRPr="00372FB9" w:rsidRDefault="007C13C9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 xml:space="preserve">Unidad6:  </w:t>
      </w:r>
      <w:r w:rsidR="00C6280B" w:rsidRPr="00372FB9">
        <w:rPr>
          <w:rFonts w:ascii="Arial" w:hAnsi="Arial" w:cs="Arial"/>
          <w:sz w:val="24"/>
          <w:szCs w:val="24"/>
          <w:lang w:val="es-ES"/>
        </w:rPr>
        <w:t>L</w:t>
      </w:r>
      <w:r w:rsidRPr="00372FB9">
        <w:rPr>
          <w:rFonts w:ascii="Arial" w:hAnsi="Arial" w:cs="Arial"/>
          <w:sz w:val="24"/>
          <w:szCs w:val="24"/>
          <w:lang w:val="es-ES"/>
        </w:rPr>
        <w:t>os materiales del entorno, de bajo costo o de desecho.</w:t>
      </w:r>
    </w:p>
    <w:p w:rsidR="007C13C9" w:rsidRPr="00372FB9" w:rsidRDefault="007C13C9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>Unidad 7:</w:t>
      </w:r>
      <w:r w:rsidR="00C6280B" w:rsidRPr="00372FB9">
        <w:rPr>
          <w:rFonts w:ascii="Arial" w:hAnsi="Arial" w:cs="Arial"/>
          <w:b/>
          <w:sz w:val="24"/>
          <w:szCs w:val="24"/>
          <w:lang w:val="es-ES"/>
        </w:rPr>
        <w:t xml:space="preserve"> </w:t>
      </w:r>
      <w:r w:rsidR="00C6280B" w:rsidRPr="00372FB9">
        <w:rPr>
          <w:rFonts w:ascii="Arial" w:hAnsi="Arial" w:cs="Arial"/>
          <w:sz w:val="24"/>
          <w:szCs w:val="24"/>
          <w:lang w:val="es-ES"/>
        </w:rPr>
        <w:t>Ambientación iluminación y proyecciones visuales.</w:t>
      </w:r>
    </w:p>
    <w:p w:rsidR="00C6280B" w:rsidRPr="00372FB9" w:rsidRDefault="00C6280B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>Unidad 8:</w:t>
      </w:r>
      <w:r w:rsidRPr="00372FB9">
        <w:rPr>
          <w:rFonts w:ascii="Arial" w:hAnsi="Arial" w:cs="Arial"/>
          <w:sz w:val="24"/>
          <w:szCs w:val="24"/>
          <w:lang w:val="es-ES"/>
        </w:rPr>
        <w:t xml:space="preserve"> Realización de escenografías relacionadas con proyectos y actividades escolares.</w:t>
      </w:r>
    </w:p>
    <w:p w:rsidR="00C6280B" w:rsidRPr="00372FB9" w:rsidRDefault="00C6280B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>Unidad 9:</w:t>
      </w:r>
      <w:r w:rsidRPr="00372FB9">
        <w:rPr>
          <w:rFonts w:ascii="Arial" w:hAnsi="Arial" w:cs="Arial"/>
          <w:sz w:val="24"/>
          <w:szCs w:val="24"/>
          <w:lang w:val="es-ES"/>
        </w:rPr>
        <w:t xml:space="preserve"> Escenografías y objetos escénicos.</w:t>
      </w:r>
    </w:p>
    <w:p w:rsidR="00C6280B" w:rsidRPr="00372FB9" w:rsidRDefault="00C6280B" w:rsidP="00372FB9">
      <w:pPr>
        <w:spacing w:after="0"/>
        <w:jc w:val="both"/>
        <w:rPr>
          <w:rFonts w:ascii="Arial" w:hAnsi="Arial" w:cs="Arial"/>
          <w:sz w:val="24"/>
          <w:szCs w:val="24"/>
          <w:lang w:val="es-ES"/>
        </w:rPr>
      </w:pPr>
      <w:r w:rsidRPr="00372FB9">
        <w:rPr>
          <w:rFonts w:ascii="Arial" w:hAnsi="Arial" w:cs="Arial"/>
          <w:b/>
          <w:sz w:val="24"/>
          <w:szCs w:val="24"/>
          <w:lang w:val="es-ES"/>
        </w:rPr>
        <w:t xml:space="preserve">Unidad 10: </w:t>
      </w:r>
      <w:r w:rsidRPr="00372FB9">
        <w:rPr>
          <w:rFonts w:ascii="Arial" w:hAnsi="Arial" w:cs="Arial"/>
          <w:sz w:val="24"/>
          <w:szCs w:val="24"/>
          <w:lang w:val="es-ES"/>
        </w:rPr>
        <w:t>Trabajo final. acción escenográfica- perfomática.</w:t>
      </w:r>
    </w:p>
    <w:p w:rsidR="007C13C9" w:rsidRPr="00372FB9" w:rsidRDefault="007C13C9" w:rsidP="00372FB9">
      <w:pPr>
        <w:spacing w:after="0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7C13C9" w:rsidRPr="007C13C9" w:rsidRDefault="007C13C9" w:rsidP="007C13C9">
      <w:pPr>
        <w:spacing w:after="0"/>
        <w:rPr>
          <w:b/>
          <w:sz w:val="24"/>
          <w:szCs w:val="24"/>
          <w:lang w:val="es-ES"/>
        </w:rPr>
      </w:pPr>
    </w:p>
    <w:sectPr w:rsidR="007C13C9" w:rsidRPr="007C13C9" w:rsidSect="00372FB9">
      <w:pgSz w:w="12240" w:h="15840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31A"/>
    <w:rsid w:val="00372FB9"/>
    <w:rsid w:val="005144FE"/>
    <w:rsid w:val="007C13C9"/>
    <w:rsid w:val="00C6280B"/>
    <w:rsid w:val="00EC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D551D"/>
  <w15:chartTrackingRefBased/>
  <w15:docId w15:val="{F1798AF6-A892-48C7-9A55-A5698C034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66BAA-BAE2-4009-BABC-BB92ADECA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2025-11-13T19:24:00Z</dcterms:created>
  <dcterms:modified xsi:type="dcterms:W3CDTF">2025-11-13T19:58:00Z</dcterms:modified>
</cp:coreProperties>
</file>