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15D" w:rsidRDefault="0005515D" w:rsidP="00BC3569">
      <w:pPr>
        <w:spacing w:line="240" w:lineRule="atLeast"/>
        <w:jc w:val="center"/>
        <w:rPr>
          <w:b/>
        </w:rPr>
      </w:pPr>
      <w:r>
        <w:rPr>
          <w:b/>
        </w:rPr>
        <w:t>LENGUAJE VISUAL II</w:t>
      </w:r>
    </w:p>
    <w:p w:rsidR="00BC3569" w:rsidRPr="00FC001B" w:rsidRDefault="00BC3569" w:rsidP="00BC3569">
      <w:pPr>
        <w:spacing w:line="240" w:lineRule="atLeast"/>
        <w:jc w:val="center"/>
        <w:rPr>
          <w:i/>
        </w:rPr>
      </w:pPr>
      <w:r w:rsidRPr="00FC001B">
        <w:rPr>
          <w:i/>
        </w:rPr>
        <w:t>Establecimiento Instituto Superior de Profesorado N° 7</w:t>
      </w:r>
    </w:p>
    <w:p w:rsidR="00BC3569" w:rsidRDefault="00BC3569" w:rsidP="00BC3569">
      <w:pPr>
        <w:spacing w:line="240" w:lineRule="atLeast"/>
        <w:jc w:val="center"/>
      </w:pPr>
      <w:r w:rsidRPr="00FC001B">
        <w:rPr>
          <w:b/>
        </w:rPr>
        <w:t>Sección</w:t>
      </w:r>
      <w:r>
        <w:t xml:space="preserve">: Artes Visuales  </w:t>
      </w:r>
      <w:r w:rsidRPr="00FC001B">
        <w:rPr>
          <w:b/>
        </w:rPr>
        <w:t>Curso:</w:t>
      </w:r>
      <w:r>
        <w:t xml:space="preserve"> Segundo </w:t>
      </w:r>
      <w:r>
        <w:tab/>
      </w:r>
      <w:r w:rsidRPr="00FC001B">
        <w:rPr>
          <w:b/>
        </w:rPr>
        <w:t>Formato curricular:</w:t>
      </w:r>
      <w:r>
        <w:t xml:space="preserve"> Materia</w:t>
      </w:r>
    </w:p>
    <w:p w:rsidR="00BC3569" w:rsidRPr="00FC001B" w:rsidRDefault="00BC3569" w:rsidP="00BC3569">
      <w:pPr>
        <w:spacing w:line="240" w:lineRule="atLeast"/>
        <w:jc w:val="center"/>
        <w:rPr>
          <w:b/>
        </w:rPr>
      </w:pPr>
      <w:r w:rsidRPr="00BC3569">
        <w:rPr>
          <w:b/>
        </w:rPr>
        <w:t>Programa de examen</w:t>
      </w:r>
      <w:r w:rsidR="007F1F60">
        <w:rPr>
          <w:b/>
        </w:rPr>
        <w:t xml:space="preserve"> Período Lectivo 2025</w:t>
      </w:r>
    </w:p>
    <w:p w:rsidR="00BC3569" w:rsidRDefault="00BC3569" w:rsidP="00BC3569">
      <w:pPr>
        <w:spacing w:line="240" w:lineRule="atLeast"/>
        <w:jc w:val="center"/>
      </w:pPr>
      <w:r>
        <w:t>Profesor: Andrés Calabrasa</w:t>
      </w:r>
    </w:p>
    <w:p w:rsidR="00BC3569" w:rsidRDefault="00BC3569" w:rsidP="00BC3569">
      <w:pPr>
        <w:spacing w:line="240" w:lineRule="atLeast"/>
        <w:jc w:val="center"/>
      </w:pPr>
      <w:r>
        <w:t>Profesora reemplazante: Giuliana Batos</w:t>
      </w:r>
    </w:p>
    <w:p w:rsidR="00BC3569" w:rsidRDefault="00BC3569" w:rsidP="00BC3569">
      <w:pPr>
        <w:spacing w:line="240" w:lineRule="atLeast"/>
        <w:jc w:val="center"/>
      </w:pPr>
      <w:r>
        <w:t>N° Horas 3h cátedra semanales. 96 hs anuales</w:t>
      </w:r>
      <w:r>
        <w:tab/>
      </w:r>
      <w:r>
        <w:tab/>
        <w:t>Régimen de Cursada: Anual</w:t>
      </w:r>
    </w:p>
    <w:p w:rsidR="00BC3569" w:rsidRDefault="00BC3569"/>
    <w:p w:rsidR="00BC3569" w:rsidRDefault="00BC3569">
      <w:pPr>
        <w:rPr>
          <w:b/>
          <w:u w:val="single"/>
        </w:rPr>
      </w:pPr>
      <w:r w:rsidRPr="00BC3569">
        <w:rPr>
          <w:b/>
          <w:u w:val="single"/>
        </w:rPr>
        <w:t xml:space="preserve">Contenidos: </w:t>
      </w:r>
    </w:p>
    <w:p w:rsidR="00901123" w:rsidRDefault="00901123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La imagen. </w:t>
      </w:r>
    </w:p>
    <w:p w:rsidR="00843F74" w:rsidRDefault="00843F74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>La forma de los elementos (en la obra pictórica bidimensional)</w:t>
      </w:r>
    </w:p>
    <w:p w:rsidR="00901123" w:rsidRDefault="00901123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La construcción del espacio bidimensional. </w:t>
      </w:r>
    </w:p>
    <w:p w:rsidR="00901123" w:rsidRDefault="007F1F60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>Encuadre tradicional</w:t>
      </w:r>
      <w:r w:rsidR="00901123" w:rsidRPr="00E07383">
        <w:rPr>
          <w:rFonts w:ascii="Calibri" w:hAnsi="Calibri" w:cs="Calibri"/>
          <w:color w:val="000000"/>
          <w:szCs w:val="28"/>
        </w:rPr>
        <w:t xml:space="preserve">, </w:t>
      </w:r>
      <w:proofErr w:type="spellStart"/>
      <w:r w:rsidR="00901123" w:rsidRPr="00E07383">
        <w:rPr>
          <w:rFonts w:ascii="Calibri" w:hAnsi="Calibri" w:cs="Calibri"/>
          <w:color w:val="000000"/>
          <w:szCs w:val="28"/>
        </w:rPr>
        <w:t>desencuadre</w:t>
      </w:r>
      <w:proofErr w:type="spellEnd"/>
      <w:r w:rsidR="00901123" w:rsidRPr="00E07383">
        <w:rPr>
          <w:rFonts w:ascii="Calibri" w:hAnsi="Calibri" w:cs="Calibri"/>
          <w:color w:val="000000"/>
          <w:szCs w:val="28"/>
        </w:rPr>
        <w:t xml:space="preserve">, </w:t>
      </w:r>
      <w:proofErr w:type="spellStart"/>
      <w:r w:rsidR="00901123" w:rsidRPr="00E07383">
        <w:rPr>
          <w:rFonts w:ascii="Calibri" w:hAnsi="Calibri" w:cs="Calibri"/>
          <w:color w:val="000000"/>
          <w:szCs w:val="28"/>
        </w:rPr>
        <w:t>sobreencuadre</w:t>
      </w:r>
      <w:proofErr w:type="spellEnd"/>
      <w:r w:rsidR="00901123" w:rsidRPr="00E07383">
        <w:rPr>
          <w:rFonts w:ascii="Calibri" w:hAnsi="Calibri" w:cs="Calibri"/>
          <w:color w:val="000000"/>
          <w:szCs w:val="28"/>
        </w:rPr>
        <w:t xml:space="preserve"> y </w:t>
      </w:r>
      <w:proofErr w:type="spellStart"/>
      <w:r w:rsidR="00901123" w:rsidRPr="00E07383">
        <w:rPr>
          <w:rFonts w:ascii="Calibri" w:hAnsi="Calibri" w:cs="Calibri"/>
          <w:color w:val="000000"/>
          <w:szCs w:val="28"/>
        </w:rPr>
        <w:t>reencuadre</w:t>
      </w:r>
      <w:proofErr w:type="spellEnd"/>
      <w:r w:rsidR="00901123" w:rsidRPr="00E07383">
        <w:rPr>
          <w:rFonts w:ascii="Calibri" w:hAnsi="Calibri" w:cs="Calibri"/>
          <w:color w:val="000000"/>
          <w:szCs w:val="28"/>
        </w:rPr>
        <w:t>. El marco de encierro. El marco como límite. Marco explícito y marco implícito</w:t>
      </w:r>
      <w:r w:rsidR="00901123">
        <w:rPr>
          <w:rFonts w:ascii="Calibri" w:hAnsi="Calibri" w:cs="Calibri"/>
          <w:color w:val="000000"/>
          <w:szCs w:val="28"/>
        </w:rPr>
        <w:t xml:space="preserve">. Superficie. Figura Fondo. Superposición.  </w:t>
      </w:r>
    </w:p>
    <w:p w:rsidR="007F1F60" w:rsidRDefault="007F1F60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 w:rsidRPr="007F1F60">
        <w:rPr>
          <w:rFonts w:ascii="Calibri" w:hAnsi="Calibri" w:cs="Calibri"/>
          <w:color w:val="000000"/>
          <w:szCs w:val="28"/>
        </w:rPr>
        <w:t>La presentación o la obsesión de lo real</w:t>
      </w:r>
      <w:r>
        <w:rPr>
          <w:rFonts w:ascii="Calibri" w:hAnsi="Calibri" w:cs="Calibri"/>
          <w:color w:val="000000"/>
          <w:szCs w:val="28"/>
        </w:rPr>
        <w:t>:</w:t>
      </w:r>
    </w:p>
    <w:p w:rsidR="007F1F60" w:rsidRDefault="007F1F60" w:rsidP="007F1F60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Cs w:val="28"/>
        </w:rPr>
      </w:pPr>
      <w:r w:rsidRPr="007F1F60">
        <w:rPr>
          <w:rFonts w:ascii="Calibri" w:hAnsi="Calibri" w:cs="Calibri"/>
          <w:color w:val="000000"/>
          <w:szCs w:val="28"/>
        </w:rPr>
        <w:t>Elegir es eliminar.-El campo y el fue</w:t>
      </w:r>
      <w:r>
        <w:rPr>
          <w:rFonts w:ascii="Calibri" w:hAnsi="Calibri" w:cs="Calibri"/>
          <w:color w:val="000000"/>
          <w:szCs w:val="28"/>
        </w:rPr>
        <w:t>ra de campo.-El campo y el cua</w:t>
      </w:r>
      <w:r w:rsidRPr="007F1F60">
        <w:rPr>
          <w:rFonts w:ascii="Calibri" w:hAnsi="Calibri" w:cs="Calibri"/>
          <w:color w:val="000000"/>
          <w:szCs w:val="28"/>
        </w:rPr>
        <w:t>dro.-El fuera de campo y el fuera de cuadro.-La imagen rectangular</w:t>
      </w:r>
      <w:r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es universal.-De la arquitectura a la imagen.-La imagen occidental quiere significar lo que el ojo ve desde un único punto de vista.-Como la arquitectura, la tecnología condicion</w:t>
      </w:r>
      <w:r>
        <w:rPr>
          <w:rFonts w:ascii="Calibri" w:hAnsi="Calibri" w:cs="Calibri"/>
          <w:color w:val="000000"/>
          <w:szCs w:val="28"/>
        </w:rPr>
        <w:t>a la imagen y la obliga al rec</w:t>
      </w:r>
      <w:r w:rsidRPr="007F1F60">
        <w:rPr>
          <w:rFonts w:ascii="Calibri" w:hAnsi="Calibri" w:cs="Calibri"/>
          <w:color w:val="000000"/>
          <w:szCs w:val="28"/>
        </w:rPr>
        <w:t xml:space="preserve">tángulo.-Desviaciones con respecto a la norma.-Caso de la ilustración de libros: rectángulo horizontal o vertical.-El libro y el comic, </w:t>
      </w:r>
      <w:proofErr w:type="spellStart"/>
      <w:r w:rsidRPr="007F1F60">
        <w:rPr>
          <w:rFonts w:ascii="Calibri" w:hAnsi="Calibri" w:cs="Calibri"/>
          <w:color w:val="000000"/>
          <w:szCs w:val="28"/>
        </w:rPr>
        <w:t>осаsiones</w:t>
      </w:r>
      <w:proofErr w:type="spellEnd"/>
      <w:r w:rsidRPr="007F1F60">
        <w:rPr>
          <w:rFonts w:ascii="Calibri" w:hAnsi="Calibri" w:cs="Calibri"/>
          <w:color w:val="000000"/>
          <w:szCs w:val="28"/>
        </w:rPr>
        <w:t xml:space="preserve"> de ruptura.</w:t>
      </w:r>
      <w:r w:rsidRPr="007F1F60">
        <w:rPr>
          <w:rFonts w:ascii="Calibri" w:hAnsi="Calibri" w:cs="Calibri"/>
          <w:color w:val="000000"/>
          <w:szCs w:val="28"/>
        </w:rPr>
        <w:cr/>
      </w:r>
    </w:p>
    <w:p w:rsidR="007F1F60" w:rsidRDefault="007F1F60" w:rsidP="007F1F60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Cs w:val="28"/>
        </w:rPr>
      </w:pPr>
      <w:r w:rsidRPr="007F1F60">
        <w:rPr>
          <w:rFonts w:ascii="Calibri" w:hAnsi="Calibri" w:cs="Calibri"/>
          <w:color w:val="000000"/>
          <w:szCs w:val="28"/>
        </w:rPr>
        <w:t>La profundidad: encrucijada cultural e ideológica</w:t>
      </w:r>
      <w:r>
        <w:rPr>
          <w:rFonts w:ascii="Calibri" w:hAnsi="Calibri" w:cs="Calibri"/>
          <w:color w:val="000000"/>
          <w:szCs w:val="28"/>
        </w:rPr>
        <w:t xml:space="preserve">: </w:t>
      </w:r>
      <w:r w:rsidRPr="007F1F60">
        <w:rPr>
          <w:rFonts w:ascii="Calibri" w:hAnsi="Calibri" w:cs="Calibri"/>
          <w:color w:val="000000"/>
          <w:szCs w:val="28"/>
        </w:rPr>
        <w:t>La imagen, un simulacro.-Ceilán, siglo XVIII: un espacio diferente para</w:t>
      </w:r>
      <w:r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una visión del mundo diferente.-India, siglo XVII: la simbólica contra</w:t>
      </w:r>
      <w:r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la profundidad de campo.-China: la doble perspectiva.-El Occidente</w:t>
      </w:r>
      <w:r w:rsidRPr="007F1F60"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o la simulación de lo visible.-La perspectiva o el racionalismo en la</w:t>
      </w:r>
      <w:r w:rsidRPr="007F1F60"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visión.-Crisis latente del código perspectivo.-La superficie plana</w:t>
      </w:r>
      <w:r w:rsidRPr="007F1F60"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>como espacio autónomo.-Del código perspectivo al objetivo fotográfico «normal».-«El discurso ideológ</w:t>
      </w:r>
      <w:r w:rsidRPr="007F1F60">
        <w:rPr>
          <w:rFonts w:ascii="Calibri" w:hAnsi="Calibri" w:cs="Calibri"/>
          <w:color w:val="000000"/>
          <w:szCs w:val="28"/>
        </w:rPr>
        <w:t xml:space="preserve">ico del gran angular».-Objetivo, </w:t>
      </w:r>
      <w:r w:rsidRPr="007F1F60">
        <w:rPr>
          <w:rFonts w:ascii="Calibri" w:hAnsi="Calibri" w:cs="Calibri"/>
          <w:color w:val="000000"/>
          <w:szCs w:val="28"/>
        </w:rPr>
        <w:t>objetividad, realismo.</w:t>
      </w:r>
      <w:r w:rsidRPr="007F1F60">
        <w:rPr>
          <w:rFonts w:ascii="Calibri" w:hAnsi="Calibri" w:cs="Calibri"/>
          <w:color w:val="000000"/>
          <w:szCs w:val="28"/>
        </w:rPr>
        <w:cr/>
      </w:r>
    </w:p>
    <w:p w:rsidR="007F1F60" w:rsidRDefault="007F1F60" w:rsidP="007F1F60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Cs w:val="28"/>
        </w:rPr>
      </w:pPr>
      <w:r w:rsidRPr="007F1F60">
        <w:rPr>
          <w:rFonts w:ascii="Calibri" w:hAnsi="Calibri" w:cs="Calibri"/>
          <w:color w:val="000000"/>
          <w:szCs w:val="28"/>
        </w:rPr>
        <w:t>¿La imagen figurativa puede tolerar el vacío?</w:t>
      </w:r>
      <w:r>
        <w:rPr>
          <w:rFonts w:ascii="Calibri" w:hAnsi="Calibri" w:cs="Calibri"/>
          <w:color w:val="000000"/>
          <w:szCs w:val="28"/>
        </w:rPr>
        <w:t xml:space="preserve">: </w:t>
      </w:r>
      <w:r w:rsidRPr="007F1F60">
        <w:rPr>
          <w:rFonts w:ascii="Calibri" w:hAnsi="Calibri" w:cs="Calibri"/>
          <w:color w:val="000000"/>
          <w:szCs w:val="28"/>
        </w:rPr>
        <w:t xml:space="preserve">La fotografía, mimética de lo real a un grado máximo, ha sido considerada durante mucho tiempo como la imagen auténtica por </w:t>
      </w:r>
      <w:r w:rsidRPr="007F1F60">
        <w:rPr>
          <w:rFonts w:ascii="Calibri" w:hAnsi="Calibri" w:cs="Calibri"/>
          <w:color w:val="000000"/>
          <w:szCs w:val="28"/>
        </w:rPr>
        <w:t>excelencia. -</w:t>
      </w:r>
      <w:r w:rsidRPr="007F1F60">
        <w:rPr>
          <w:rFonts w:ascii="Calibri" w:hAnsi="Calibri" w:cs="Calibri"/>
          <w:color w:val="000000"/>
          <w:szCs w:val="28"/>
        </w:rPr>
        <w:t xml:space="preserve">El «efecto-grabado» y el </w:t>
      </w:r>
      <w:r w:rsidRPr="007F1F60">
        <w:rPr>
          <w:rFonts w:ascii="Calibri" w:hAnsi="Calibri" w:cs="Calibri"/>
          <w:color w:val="000000"/>
          <w:szCs w:val="28"/>
        </w:rPr>
        <w:t>realismo. -</w:t>
      </w:r>
      <w:r w:rsidRPr="007F1F60">
        <w:rPr>
          <w:rFonts w:ascii="Calibri" w:hAnsi="Calibri" w:cs="Calibri"/>
          <w:color w:val="000000"/>
          <w:szCs w:val="28"/>
        </w:rPr>
        <w:t xml:space="preserve">Grados de </w:t>
      </w:r>
      <w:r w:rsidRPr="007F1F60">
        <w:rPr>
          <w:rFonts w:ascii="Calibri" w:hAnsi="Calibri" w:cs="Calibri"/>
          <w:color w:val="000000"/>
          <w:szCs w:val="28"/>
        </w:rPr>
        <w:t>fidelidad. -Unidades</w:t>
      </w:r>
      <w:r w:rsidRPr="007F1F60">
        <w:rPr>
          <w:rFonts w:ascii="Calibri" w:hAnsi="Calibri" w:cs="Calibri"/>
          <w:color w:val="000000"/>
          <w:szCs w:val="28"/>
        </w:rPr>
        <w:t xml:space="preserve"> gráficas específicas y unidades gráficas </w:t>
      </w:r>
      <w:r w:rsidRPr="007F1F60">
        <w:rPr>
          <w:rFonts w:ascii="Calibri" w:hAnsi="Calibri" w:cs="Calibri"/>
          <w:color w:val="000000"/>
          <w:szCs w:val="28"/>
        </w:rPr>
        <w:t>miméticas. -</w:t>
      </w:r>
      <w:r w:rsidRPr="007F1F60">
        <w:rPr>
          <w:rFonts w:ascii="Calibri" w:hAnsi="Calibri" w:cs="Calibri"/>
          <w:color w:val="000000"/>
          <w:szCs w:val="28"/>
        </w:rPr>
        <w:t>Lo descriptivo</w:t>
      </w:r>
      <w:r>
        <w:rPr>
          <w:rFonts w:ascii="Calibri" w:hAnsi="Calibri" w:cs="Calibri"/>
          <w:color w:val="000000"/>
          <w:szCs w:val="28"/>
        </w:rPr>
        <w:t xml:space="preserve"> </w:t>
      </w:r>
      <w:r w:rsidRPr="007F1F60">
        <w:rPr>
          <w:rFonts w:ascii="Calibri" w:hAnsi="Calibri" w:cs="Calibri"/>
          <w:color w:val="000000"/>
          <w:szCs w:val="28"/>
        </w:rPr>
        <w:t xml:space="preserve">y lo </w:t>
      </w:r>
      <w:r w:rsidRPr="007F1F60">
        <w:rPr>
          <w:rFonts w:ascii="Calibri" w:hAnsi="Calibri" w:cs="Calibri"/>
          <w:color w:val="000000"/>
          <w:szCs w:val="28"/>
        </w:rPr>
        <w:t>prescriptivo. -</w:t>
      </w:r>
      <w:r w:rsidRPr="007F1F60">
        <w:rPr>
          <w:rFonts w:ascii="Calibri" w:hAnsi="Calibri" w:cs="Calibri"/>
          <w:color w:val="000000"/>
          <w:szCs w:val="28"/>
        </w:rPr>
        <w:t xml:space="preserve">La definición de la </w:t>
      </w:r>
      <w:r w:rsidRPr="007F1F60">
        <w:rPr>
          <w:rFonts w:ascii="Calibri" w:hAnsi="Calibri" w:cs="Calibri"/>
          <w:color w:val="000000"/>
          <w:szCs w:val="28"/>
        </w:rPr>
        <w:t>imagen. -</w:t>
      </w:r>
      <w:r w:rsidRPr="007F1F60">
        <w:rPr>
          <w:rFonts w:ascii="Calibri" w:hAnsi="Calibri" w:cs="Calibri"/>
          <w:color w:val="000000"/>
          <w:szCs w:val="28"/>
        </w:rPr>
        <w:t xml:space="preserve">Vacío y lleno en la </w:t>
      </w:r>
      <w:r w:rsidRPr="007F1F60">
        <w:rPr>
          <w:rFonts w:ascii="Calibri" w:hAnsi="Calibri" w:cs="Calibri"/>
          <w:color w:val="000000"/>
          <w:szCs w:val="28"/>
        </w:rPr>
        <w:lastRenderedPageBreak/>
        <w:t xml:space="preserve">pintura </w:t>
      </w:r>
      <w:r w:rsidRPr="007F1F60">
        <w:rPr>
          <w:rFonts w:ascii="Calibri" w:hAnsi="Calibri" w:cs="Calibri"/>
          <w:color w:val="000000"/>
          <w:szCs w:val="28"/>
        </w:rPr>
        <w:t>china. -</w:t>
      </w:r>
      <w:r w:rsidRPr="007F1F60">
        <w:rPr>
          <w:rFonts w:ascii="Calibri" w:hAnsi="Calibri" w:cs="Calibri"/>
          <w:color w:val="000000"/>
          <w:szCs w:val="28"/>
        </w:rPr>
        <w:t xml:space="preserve">La pintura europea y el horror al </w:t>
      </w:r>
      <w:r w:rsidRPr="007F1F60">
        <w:rPr>
          <w:rFonts w:ascii="Calibri" w:hAnsi="Calibri" w:cs="Calibri"/>
          <w:color w:val="000000"/>
          <w:szCs w:val="28"/>
        </w:rPr>
        <w:t>vacío. -</w:t>
      </w:r>
      <w:r w:rsidRPr="007F1F60">
        <w:rPr>
          <w:rFonts w:ascii="Calibri" w:hAnsi="Calibri" w:cs="Calibri"/>
          <w:color w:val="000000"/>
          <w:szCs w:val="28"/>
        </w:rPr>
        <w:t xml:space="preserve">El realismo tiende a ocupar la superficie </w:t>
      </w:r>
      <w:r w:rsidRPr="007F1F60">
        <w:rPr>
          <w:rFonts w:ascii="Calibri" w:hAnsi="Calibri" w:cs="Calibri"/>
          <w:color w:val="000000"/>
          <w:szCs w:val="28"/>
        </w:rPr>
        <w:t>plana. -</w:t>
      </w:r>
      <w:r w:rsidRPr="007F1F60">
        <w:rPr>
          <w:rFonts w:ascii="Calibri" w:hAnsi="Calibri" w:cs="Calibri"/>
          <w:color w:val="000000"/>
          <w:szCs w:val="28"/>
        </w:rPr>
        <w:t>El retorno del vacío: cartel y cómic.</w:t>
      </w:r>
    </w:p>
    <w:p w:rsidR="007F1F60" w:rsidRPr="007F1F60" w:rsidRDefault="007F1F60" w:rsidP="007F1F60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Cs w:val="28"/>
        </w:rPr>
      </w:pPr>
      <w:r w:rsidRPr="007F1F60">
        <w:rPr>
          <w:rFonts w:ascii="Calibri" w:hAnsi="Calibri" w:cs="Calibri"/>
          <w:color w:val="000000"/>
          <w:szCs w:val="28"/>
        </w:rPr>
        <w:t>Juegos de luces</w:t>
      </w:r>
      <w:r w:rsidRPr="007F1F60">
        <w:rPr>
          <w:rFonts w:ascii="Calibri" w:hAnsi="Calibri" w:cs="Calibri"/>
          <w:color w:val="000000"/>
          <w:szCs w:val="28"/>
        </w:rPr>
        <w:t>:</w:t>
      </w:r>
      <w:r w:rsidRPr="007F1F60">
        <w:rPr>
          <w:rFonts w:ascii="Calibri" w:hAnsi="Calibri" w:cs="Calibri"/>
          <w:color w:val="000000"/>
          <w:szCs w:val="28"/>
        </w:rPr>
        <w:t xml:space="preserve"> Espacio y </w:t>
      </w:r>
      <w:r w:rsidRPr="007F1F60">
        <w:rPr>
          <w:rFonts w:ascii="Calibri" w:hAnsi="Calibri" w:cs="Calibri"/>
          <w:color w:val="000000"/>
          <w:szCs w:val="28"/>
        </w:rPr>
        <w:t>luces. -</w:t>
      </w:r>
      <w:r w:rsidRPr="007F1F60">
        <w:rPr>
          <w:rFonts w:ascii="Calibri" w:hAnsi="Calibri" w:cs="Calibri"/>
          <w:color w:val="000000"/>
          <w:szCs w:val="28"/>
        </w:rPr>
        <w:t xml:space="preserve">Fuentes físicas y fuentes místicas de la </w:t>
      </w:r>
      <w:r w:rsidRPr="007F1F60">
        <w:rPr>
          <w:rFonts w:ascii="Calibri" w:hAnsi="Calibri" w:cs="Calibri"/>
          <w:color w:val="000000"/>
          <w:szCs w:val="28"/>
        </w:rPr>
        <w:t>luz. -</w:t>
      </w:r>
      <w:r w:rsidRPr="007F1F60">
        <w:rPr>
          <w:rFonts w:ascii="Calibri" w:hAnsi="Calibri" w:cs="Calibri"/>
          <w:color w:val="000000"/>
          <w:szCs w:val="28"/>
        </w:rPr>
        <w:t xml:space="preserve">Medianoche en pleno </w:t>
      </w:r>
      <w:r w:rsidRPr="007F1F60">
        <w:rPr>
          <w:rFonts w:ascii="Calibri" w:hAnsi="Calibri" w:cs="Calibri"/>
          <w:color w:val="000000"/>
          <w:szCs w:val="28"/>
        </w:rPr>
        <w:t>día. -</w:t>
      </w:r>
      <w:r w:rsidRPr="007F1F60">
        <w:rPr>
          <w:rFonts w:ascii="Calibri" w:hAnsi="Calibri" w:cs="Calibri"/>
          <w:color w:val="000000"/>
          <w:szCs w:val="28"/>
        </w:rPr>
        <w:t xml:space="preserve">Las reglas de un </w:t>
      </w:r>
      <w:r w:rsidRPr="007F1F60">
        <w:rPr>
          <w:rFonts w:ascii="Calibri" w:hAnsi="Calibri" w:cs="Calibri"/>
          <w:color w:val="000000"/>
          <w:szCs w:val="28"/>
        </w:rPr>
        <w:t>género. -</w:t>
      </w:r>
      <w:r w:rsidRPr="007F1F60">
        <w:rPr>
          <w:rFonts w:ascii="Calibri" w:hAnsi="Calibri" w:cs="Calibri"/>
          <w:color w:val="000000"/>
          <w:szCs w:val="28"/>
        </w:rPr>
        <w:t xml:space="preserve">La paradoja de las imágenes </w:t>
      </w:r>
      <w:r w:rsidRPr="007F1F60">
        <w:rPr>
          <w:rFonts w:ascii="Calibri" w:hAnsi="Calibri" w:cs="Calibri"/>
          <w:color w:val="000000"/>
          <w:szCs w:val="28"/>
        </w:rPr>
        <w:t>nocturnas. -</w:t>
      </w:r>
      <w:r w:rsidRPr="007F1F60">
        <w:rPr>
          <w:rFonts w:ascii="Calibri" w:hAnsi="Calibri" w:cs="Calibri"/>
          <w:color w:val="000000"/>
          <w:szCs w:val="28"/>
        </w:rPr>
        <w:t xml:space="preserve">Hacer aceptar las </w:t>
      </w:r>
      <w:r w:rsidRPr="007F1F60">
        <w:rPr>
          <w:rFonts w:ascii="Calibri" w:hAnsi="Calibri" w:cs="Calibri"/>
          <w:color w:val="000000"/>
          <w:szCs w:val="28"/>
        </w:rPr>
        <w:t>convenciones. -</w:t>
      </w:r>
      <w:r w:rsidRPr="007F1F60">
        <w:rPr>
          <w:rFonts w:ascii="Calibri" w:hAnsi="Calibri" w:cs="Calibri"/>
          <w:color w:val="000000"/>
          <w:szCs w:val="28"/>
        </w:rPr>
        <w:t xml:space="preserve">La mirada, un asunto de </w:t>
      </w:r>
      <w:r w:rsidRPr="007F1F60">
        <w:rPr>
          <w:rFonts w:ascii="Calibri" w:hAnsi="Calibri" w:cs="Calibri"/>
          <w:color w:val="000000"/>
          <w:szCs w:val="28"/>
        </w:rPr>
        <w:t>cultura. -</w:t>
      </w:r>
      <w:r w:rsidRPr="007F1F60">
        <w:rPr>
          <w:rFonts w:ascii="Calibri" w:hAnsi="Calibri" w:cs="Calibri"/>
          <w:color w:val="000000"/>
          <w:szCs w:val="28"/>
        </w:rPr>
        <w:t xml:space="preserve">La fotografía en estudio, o la puesta en escena para la puesta en </w:t>
      </w:r>
      <w:r w:rsidRPr="007F1F60">
        <w:rPr>
          <w:rFonts w:ascii="Calibri" w:hAnsi="Calibri" w:cs="Calibri"/>
          <w:color w:val="000000"/>
          <w:szCs w:val="28"/>
        </w:rPr>
        <w:t>imagen. -</w:t>
      </w:r>
      <w:r w:rsidRPr="007F1F60">
        <w:rPr>
          <w:rFonts w:ascii="Calibri" w:hAnsi="Calibri" w:cs="Calibri"/>
          <w:color w:val="000000"/>
          <w:szCs w:val="28"/>
        </w:rPr>
        <w:t>Hacer trampa con lo real.</w:t>
      </w:r>
    </w:p>
    <w:p w:rsidR="00843F74" w:rsidRDefault="00843F74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El tiempo en las Artes Visuales: Alegoría del tiempo, Vanitas. El instante detenido. Pasado y Presente. </w:t>
      </w:r>
      <w:r w:rsidRPr="00843F74">
        <w:rPr>
          <w:rFonts w:ascii="Calibri" w:hAnsi="Calibri" w:cs="Calibri"/>
          <w:color w:val="000000"/>
          <w:szCs w:val="28"/>
        </w:rPr>
        <w:t>La fatalidad de la naturaleza</w:t>
      </w:r>
      <w:r>
        <w:rPr>
          <w:rFonts w:ascii="Calibri" w:hAnsi="Calibri" w:cs="Calibri"/>
          <w:color w:val="000000"/>
          <w:szCs w:val="28"/>
        </w:rPr>
        <w:t xml:space="preserve">. El tiempo domesticado. </w:t>
      </w:r>
      <w:r w:rsidRPr="00843F74">
        <w:rPr>
          <w:rFonts w:ascii="Calibri" w:hAnsi="Calibri" w:cs="Calibri"/>
          <w:color w:val="000000"/>
          <w:szCs w:val="28"/>
        </w:rPr>
        <w:t>Las huellas de la realización</w:t>
      </w:r>
      <w:r>
        <w:rPr>
          <w:rFonts w:ascii="Calibri" w:hAnsi="Calibri" w:cs="Calibri"/>
          <w:color w:val="000000"/>
          <w:szCs w:val="28"/>
        </w:rPr>
        <w:t xml:space="preserve">. </w:t>
      </w:r>
      <w:r w:rsidRPr="00843F74">
        <w:rPr>
          <w:rFonts w:ascii="Calibri" w:hAnsi="Calibri" w:cs="Calibri"/>
          <w:color w:val="000000"/>
          <w:szCs w:val="28"/>
        </w:rPr>
        <w:t>La obra efímera</w:t>
      </w:r>
    </w:p>
    <w:p w:rsidR="00843F74" w:rsidRDefault="00843F74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>Guía de análisis de obra.</w:t>
      </w:r>
    </w:p>
    <w:p w:rsidR="00901123" w:rsidRDefault="00901123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Figuras retóricas. </w:t>
      </w:r>
    </w:p>
    <w:p w:rsidR="00843F74" w:rsidRDefault="007F1F60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>Metáfora, Metáfora Plástica</w:t>
      </w:r>
      <w:r w:rsidR="00843F74">
        <w:rPr>
          <w:rFonts w:ascii="Calibri" w:hAnsi="Calibri" w:cs="Calibri"/>
          <w:color w:val="000000"/>
          <w:szCs w:val="28"/>
        </w:rPr>
        <w:t>.</w:t>
      </w:r>
    </w:p>
    <w:p w:rsidR="00901123" w:rsidRDefault="00901123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El arte secuencial. </w:t>
      </w:r>
    </w:p>
    <w:p w:rsidR="00901123" w:rsidRDefault="00901123" w:rsidP="00901123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</w:p>
    <w:p w:rsidR="00901123" w:rsidRDefault="00901123" w:rsidP="00901123">
      <w:pPr>
        <w:rPr>
          <w:b/>
        </w:rPr>
      </w:pPr>
      <w:r>
        <w:rPr>
          <w:b/>
        </w:rPr>
        <w:t>Bibliografía</w:t>
      </w:r>
    </w:p>
    <w:p w:rsidR="00901123" w:rsidRDefault="00901123" w:rsidP="00901123">
      <w:proofErr w:type="spellStart"/>
      <w:r w:rsidRPr="00602F4C">
        <w:t>Ciafardo</w:t>
      </w:r>
      <w:proofErr w:type="spellEnd"/>
      <w:r w:rsidRPr="00602F4C">
        <w:t>, M. (</w:t>
      </w:r>
      <w:proofErr w:type="spellStart"/>
      <w:r w:rsidRPr="00602F4C">
        <w:t>comp.</w:t>
      </w:r>
      <w:proofErr w:type="spellEnd"/>
      <w:r w:rsidRPr="00602F4C">
        <w:t>). (2020). La enseñanza del lenguaje visual: Bases para la construcción de una propuesta alternativa. Universidad Nacional de La Plata, Facultad de Artes.</w:t>
      </w:r>
    </w:p>
    <w:p w:rsidR="00901123" w:rsidRDefault="00901123" w:rsidP="00901123">
      <w:proofErr w:type="spellStart"/>
      <w:r w:rsidRPr="00602F4C">
        <w:t>Eisner</w:t>
      </w:r>
      <w:proofErr w:type="spellEnd"/>
      <w:r w:rsidRPr="00602F4C">
        <w:t>, W. (1999). El Arte Secuencial: la narración gráfica. Norma Editorial.</w:t>
      </w:r>
    </w:p>
    <w:p w:rsidR="007F1F60" w:rsidRPr="00901123" w:rsidRDefault="007F1F60" w:rsidP="00901123">
      <w:r>
        <w:t xml:space="preserve">Gautier, G. (1992). </w:t>
      </w:r>
      <w:r>
        <w:rPr>
          <w:rStyle w:val="nfasis"/>
        </w:rPr>
        <w:t>Veinte lecciones sobre la imagen y el sentido</w:t>
      </w:r>
      <w:r>
        <w:t>. Cátedra.</w:t>
      </w:r>
    </w:p>
    <w:p w:rsidR="006709DD" w:rsidRPr="006709DD" w:rsidRDefault="00843F74" w:rsidP="00843F74">
      <w:pPr>
        <w:rPr>
          <w:sz w:val="28"/>
          <w:szCs w:val="28"/>
        </w:rPr>
      </w:pPr>
      <w:proofErr w:type="spellStart"/>
      <w:r>
        <w:t>Triadó</w:t>
      </w:r>
      <w:proofErr w:type="spellEnd"/>
      <w:r>
        <w:t>, J. R. (2019). La forma de los elementos. En Cuadernillo de Ingreso 2020 (pp. 21-25). Mendoza, Argentina: Universidad Nacional de Cuyo. Facultad de Artes y Diseño. Departamento de Publicaciones.</w:t>
      </w:r>
      <w:bookmarkStart w:id="0" w:name="_GoBack"/>
      <w:bookmarkEnd w:id="0"/>
    </w:p>
    <w:sectPr w:rsidR="006709DD" w:rsidRPr="006709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410D4"/>
    <w:multiLevelType w:val="hybridMultilevel"/>
    <w:tmpl w:val="91BE9DE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69"/>
    <w:rsid w:val="0005515D"/>
    <w:rsid w:val="000D79FB"/>
    <w:rsid w:val="00153AD4"/>
    <w:rsid w:val="001C73DD"/>
    <w:rsid w:val="00644CAE"/>
    <w:rsid w:val="006709DD"/>
    <w:rsid w:val="007F1F60"/>
    <w:rsid w:val="00843F74"/>
    <w:rsid w:val="00901123"/>
    <w:rsid w:val="00BC3569"/>
    <w:rsid w:val="00E9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5F88"/>
  <w15:chartTrackingRefBased/>
  <w15:docId w15:val="{52BCECE8-A355-4021-833B-D32F3B73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56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1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7F1F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2025-10-30T18:01:00Z</dcterms:created>
  <dcterms:modified xsi:type="dcterms:W3CDTF">2025-10-30T18:01:00Z</dcterms:modified>
</cp:coreProperties>
</file>