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D34" w:rsidRPr="00657D34" w:rsidRDefault="00657D34" w:rsidP="00657D34">
      <w:pPr>
        <w:rPr>
          <w:i/>
          <w:sz w:val="40"/>
          <w:szCs w:val="40"/>
        </w:rPr>
      </w:pPr>
      <w:r w:rsidRPr="00657D34">
        <w:rPr>
          <w:i/>
          <w:sz w:val="40"/>
          <w:szCs w:val="40"/>
        </w:rPr>
        <w:t>Sección: Artes Visuales</w:t>
      </w:r>
      <w:r w:rsidRPr="00657D34">
        <w:rPr>
          <w:i/>
          <w:sz w:val="40"/>
          <w:szCs w:val="40"/>
        </w:rPr>
        <w:cr/>
        <w:t>Curso: Cuarto Año</w:t>
      </w:r>
      <w:r w:rsidRPr="00657D34">
        <w:rPr>
          <w:i/>
          <w:sz w:val="40"/>
          <w:szCs w:val="40"/>
        </w:rPr>
        <w:cr/>
        <w:t>Tecnologías de la Imagen</w:t>
      </w:r>
      <w:r w:rsidRPr="00657D34">
        <w:rPr>
          <w:i/>
          <w:sz w:val="40"/>
          <w:szCs w:val="40"/>
        </w:rPr>
        <w:cr/>
      </w:r>
      <w:bookmarkStart w:id="0" w:name="_GoBack"/>
      <w:bookmarkEnd w:id="0"/>
      <w:r w:rsidRPr="00657D34">
        <w:rPr>
          <w:i/>
          <w:sz w:val="40"/>
          <w:szCs w:val="40"/>
        </w:rPr>
        <w:t>Período Lectivo: 2025</w:t>
      </w:r>
      <w:r w:rsidRPr="00657D34">
        <w:rPr>
          <w:i/>
          <w:sz w:val="40"/>
          <w:szCs w:val="40"/>
        </w:rPr>
        <w:cr/>
        <w:t>Profesor: Priotti Claudio</w:t>
      </w:r>
    </w:p>
    <w:p w:rsidR="00657D34" w:rsidRPr="00657D34" w:rsidRDefault="00657D34" w:rsidP="00657D34">
      <w:pPr>
        <w:rPr>
          <w:i/>
          <w:sz w:val="40"/>
          <w:szCs w:val="40"/>
        </w:rPr>
      </w:pPr>
      <w:r w:rsidRPr="00657D34">
        <w:rPr>
          <w:i/>
          <w:sz w:val="40"/>
          <w:szCs w:val="40"/>
        </w:rPr>
        <w:t>N° Horas: 4</w:t>
      </w:r>
    </w:p>
    <w:p w:rsidR="00657D34" w:rsidRDefault="00657D34" w:rsidP="00657D34">
      <w:pPr>
        <w:rPr>
          <w:sz w:val="36"/>
          <w:szCs w:val="36"/>
        </w:rPr>
      </w:pPr>
    </w:p>
    <w:p w:rsidR="00657D34" w:rsidRPr="00657D34" w:rsidRDefault="00657D34" w:rsidP="00657D34">
      <w:pPr>
        <w:rPr>
          <w:sz w:val="36"/>
          <w:szCs w:val="36"/>
        </w:rPr>
      </w:pPr>
      <w:r w:rsidRPr="00657D34">
        <w:rPr>
          <w:sz w:val="36"/>
          <w:szCs w:val="36"/>
        </w:rPr>
        <w:t>Fundamentación:</w:t>
      </w:r>
    </w:p>
    <w:p w:rsidR="00657D34" w:rsidRDefault="00657D34" w:rsidP="00657D34"/>
    <w:p w:rsidR="00657D34" w:rsidRDefault="00657D34" w:rsidP="00657D34">
      <w:r>
        <w:t xml:space="preserve">A partir de la década de 1960, el arte contemporáneo incorpora a las nuevas tecnologías como herramienta fundamental para su producción. El arte óptico, el cinético, el video, y más tarde, los formatos digitales, pasan a formar parte de los medios que frecuentan museos y </w:t>
      </w:r>
      <w:proofErr w:type="spellStart"/>
      <w:r>
        <w:t>galeríasde</w:t>
      </w:r>
      <w:proofErr w:type="spellEnd"/>
      <w:r>
        <w:t xml:space="preserve"> arte, en consonancia con la creciente </w:t>
      </w:r>
      <w:proofErr w:type="spellStart"/>
      <w:r>
        <w:t>tecnologización</w:t>
      </w:r>
      <w:proofErr w:type="spellEnd"/>
      <w:r>
        <w:t xml:space="preserve"> de la vida cotidiana. </w:t>
      </w:r>
      <w:r>
        <w:cr/>
        <w:t xml:space="preserve">El descubrimiento de la fotografía y el cine de fin de siglo XIX pusieron en crisis los modelos tradicionales de representación, sus materialidades y modos de producción. </w:t>
      </w:r>
      <w:r>
        <w:cr/>
        <w:t xml:space="preserve">Estos nuevos recursos proporcionan formas, propiedades y sentidos propios, que requieren un estudio específico y en profundidad. Aunque la multiplicación de producciones artísticas con herramientas digitales se masifica en las </w:t>
      </w:r>
      <w:proofErr w:type="spellStart"/>
      <w:r>
        <w:t>neovanguardias</w:t>
      </w:r>
      <w:proofErr w:type="spellEnd"/>
      <w:r>
        <w:t>, las relaciones entre arte y tecnología siempr</w:t>
      </w:r>
      <w:r>
        <w:t>e estuvieron presentes.</w:t>
      </w:r>
      <w:r>
        <w:cr/>
      </w:r>
      <w:r>
        <w:cr/>
      </w:r>
      <w:r>
        <w:cr/>
      </w:r>
      <w:r>
        <w:cr/>
      </w:r>
      <w:r w:rsidRPr="00657D34">
        <w:rPr>
          <w:sz w:val="36"/>
          <w:szCs w:val="36"/>
        </w:rPr>
        <w:t>Finalidades formativas:</w:t>
      </w:r>
    </w:p>
    <w:p w:rsidR="00657D34" w:rsidRDefault="00657D34" w:rsidP="00657D34"/>
    <w:p w:rsidR="00657D34" w:rsidRDefault="00657D34" w:rsidP="00657D34">
      <w:r>
        <w:t>Este espacio curricular se propone lograr que los estudiantes puedan producir y analizar imágenes mediadas por herramientas tecnológicas. Desde un punto de vista crítico, el estudiante podrá reconocer, apreciar, y adquirir los conocimientos necesarios para analizar estas producciones, tal como aparecen en el arte actual, con énfasis en las creaciones de artistas argentinos/as y latinoamericanos/as. A través de las obras de un conjunto de artistas significativos, este espacio intenta abordar los desafíos estéticos planteados por la creación artística tecnológica actual. Tecnologías de la Imagen, es un espacio curricular,  pensado como un laboratorio de producciones, que a través de la realización de proyectos, objetos e imágenes problematicen los procesos, las poéticas y dispositivos estéticos atravesados por la tecnología.</w:t>
      </w:r>
      <w:r>
        <w:cr/>
        <w:t xml:space="preserve">Los avances tecnológicos del siglo XXI, la revolución digital y el desarrollo de las herramientas y </w:t>
      </w:r>
      <w:r>
        <w:lastRenderedPageBreak/>
        <w:t xml:space="preserve">programas informáticos, abren al estudiante un nuevo campo para la lectura, comprensión y realización de sus propias obras como para el entendimiento de las obras de otros/as artistas. El interés por los marcos conceptuales, en relación la imagen artística y la tecnología, estriba en la necesidad de conocer cómo afectan, con su evolución y desarrollo respectivamente, al cambio del rol del artista y al concepto mismo del arte en el S. XXI. Comprender estos términos, sus tensiones y relaciones, ayuda a entender también el proceso mediante el cual el espacio de Internet deviene en espacio artístico-didáctico habitable (virtualmente), y se convierte en el contexto adecuado para la expresión artística, para disfrutar del arte y, en última instancia, para la enseñanza de contenidos artísticos. </w:t>
      </w:r>
      <w:r>
        <w:cr/>
        <w:t>Los contenidos propuestos para este espacio curricular posibilitarán: - Desarrollar estudiantes creativos en el uso de lenguajes artísticos surgidos desde la incorporación de los recursos tecnológicos actuales, particularmente de los medios digitales. - Estimular a los estudiantes para experimenten e investiguen el territorio de lenguajes expresivos que los medios digitales y electrónicos ofrecen a la expresión artística. - Incorporar herramientas conceptuales y técnicas para llevar adelante proyectos de arte electrónico y digital personales. - Elaborar una mirada crítica y reflexiva hacia las producciones artísticas mediadas por la tecn</w:t>
      </w:r>
      <w:r>
        <w:t>ología del arte reciente.</w:t>
      </w:r>
      <w:r>
        <w:cr/>
      </w:r>
      <w:r>
        <w:cr/>
      </w:r>
      <w:r>
        <w:cr/>
      </w:r>
      <w:r w:rsidRPr="00657D34">
        <w:rPr>
          <w:sz w:val="36"/>
          <w:szCs w:val="36"/>
        </w:rPr>
        <w:t>Contenidos:</w:t>
      </w:r>
    </w:p>
    <w:p w:rsidR="00657D34" w:rsidRDefault="00657D34" w:rsidP="00657D34"/>
    <w:p w:rsidR="00657D34" w:rsidRDefault="00657D34" w:rsidP="00657D34">
      <w:r>
        <w:t>Material teórico:</w:t>
      </w:r>
      <w:r>
        <w:cr/>
        <w:t>Crisis de la unidad y los “múltiples”.</w:t>
      </w:r>
      <w:r>
        <w:cr/>
        <w:t>Diseño de imágenes, objetos y espacio por computación.</w:t>
      </w:r>
      <w:r>
        <w:cr/>
        <w:t>Arte desde la pantalla. Fotografía, Imagen digital, Video Arte.</w:t>
      </w:r>
      <w:r>
        <w:cr/>
        <w:t>Proyectos de comunicación.</w:t>
      </w:r>
      <w:r>
        <w:cr/>
        <w:t>Esteticidad y tecnología.</w:t>
      </w:r>
      <w:r>
        <w:cr/>
        <w:t>Crisis de los géneros tradicionales y su promiscuidad.</w:t>
      </w:r>
      <w:r>
        <w:cr/>
        <w:t>Prácticas artísticas y redes sociales. La práctica artística en la exploración de los límites de la participación. Arte de internet y pensamiento social.</w:t>
      </w:r>
      <w:r>
        <w:cr/>
        <w:t>Estrategias de mapeado y nuevas cartografías.</w:t>
      </w:r>
      <w:r>
        <w:cr/>
        <w:t>La problematización de las relaciones digital/material.</w:t>
      </w:r>
      <w:r>
        <w:cr/>
        <w:t>Las herramientas electrónicas y digitales en la producción artística latinoamericana contemporánea.</w:t>
      </w:r>
      <w:r>
        <w:cr/>
        <w:t>Trabajos prácticos</w:t>
      </w:r>
      <w:proofErr w:type="gramStart"/>
      <w:r>
        <w:t xml:space="preserve">: </w:t>
      </w:r>
      <w:r>
        <w:cr/>
        <w:t>Collage</w:t>
      </w:r>
      <w:proofErr w:type="gramEnd"/>
      <w:r>
        <w:t xml:space="preserve"> digital - Efecto Retro - Efecto Pop Art - Efecto Dragan - Efecto retro - Ef</w:t>
      </w:r>
      <w:r>
        <w:t>ecto 3 D - Retrato mosaico</w:t>
      </w:r>
      <w:r>
        <w:cr/>
      </w:r>
      <w:r>
        <w:cr/>
      </w:r>
      <w:r>
        <w:cr/>
      </w:r>
      <w:r w:rsidRPr="00657D34">
        <w:rPr>
          <w:sz w:val="36"/>
          <w:szCs w:val="36"/>
        </w:rPr>
        <w:t>Evaluación - Criterios:</w:t>
      </w:r>
    </w:p>
    <w:p w:rsidR="00657D34" w:rsidRDefault="00657D34" w:rsidP="00657D34"/>
    <w:p w:rsidR="00657D34" w:rsidRDefault="00657D34" w:rsidP="00657D34">
      <w:r>
        <w:lastRenderedPageBreak/>
        <w:t>Se acordarán tiempos de entrega de trabajos, teniendo en cuenta el grado de elaboración de los ejercicios, investigación sobre la temática elegida, actitud de aprendizaje, constancia, grado de riesgo en la elaboración del trabajo.</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657D34" w:rsidRDefault="00657D34" w:rsidP="00657D34">
      <w:r>
        <w:cr/>
        <w:t>Condiciones de cursado</w:t>
      </w:r>
      <w:proofErr w:type="gramStart"/>
      <w:r>
        <w:t xml:space="preserve">: </w:t>
      </w:r>
      <w:r>
        <w:cr/>
        <w:t>Regular</w:t>
      </w:r>
      <w:proofErr w:type="gramEnd"/>
      <w:r>
        <w:t xml:space="preserve"> o Promoción directa. </w:t>
      </w:r>
      <w:r>
        <w:cr/>
        <w:t>Correlatividad con los espacios anteriores de la materia.</w:t>
      </w:r>
    </w:p>
    <w:p w:rsidR="00657D34" w:rsidRDefault="00657D34" w:rsidP="00657D34">
      <w:r>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 primera semana de julio de 2025</w:t>
      </w:r>
      <w:r>
        <w:cr/>
        <w:t>- Segundo entrega parcial: primera semana octubre de 2025</w:t>
      </w:r>
    </w:p>
    <w:p w:rsidR="00657D34" w:rsidRDefault="00657D34" w:rsidP="00657D34">
      <w:r>
        <w:cr/>
        <w:t xml:space="preserve">Alumnos regulares y con promoción directa: </w:t>
      </w:r>
      <w:r>
        <w:cr/>
        <w:t xml:space="preserve">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w:t>
      </w:r>
      <w:r>
        <w:t>en ambos cuatrimestres.</w:t>
      </w:r>
      <w:r>
        <w:cr/>
      </w:r>
      <w:r>
        <w:cr/>
      </w:r>
      <w:r>
        <w:cr/>
      </w:r>
      <w:r>
        <w:cr/>
      </w:r>
      <w:r w:rsidRPr="00657D34">
        <w:rPr>
          <w:sz w:val="36"/>
          <w:szCs w:val="36"/>
        </w:rPr>
        <w:t>Bibliografía:</w:t>
      </w:r>
    </w:p>
    <w:p w:rsidR="00657D34" w:rsidRDefault="00657D34" w:rsidP="00657D34"/>
    <w:p w:rsidR="00657D34" w:rsidRDefault="00657D34" w:rsidP="00657D34">
      <w:r>
        <w:t>AA.VV. (2011). Sistemas, Acciones y Procesos. 1965-1975. Buenos Aires: PROA.</w:t>
      </w:r>
      <w:r>
        <w:cr/>
      </w:r>
      <w:r>
        <w:cr/>
        <w:t xml:space="preserve">Alonso, Rodrigo (2005). “Arte y tecnología en Argentina: los primeros años”. En: Leonardo - </w:t>
      </w:r>
      <w:proofErr w:type="spellStart"/>
      <w:r>
        <w:lastRenderedPageBreak/>
        <w:t>Electronic</w:t>
      </w:r>
      <w:proofErr w:type="spellEnd"/>
      <w:r>
        <w:t xml:space="preserve"> </w:t>
      </w:r>
      <w:proofErr w:type="spellStart"/>
      <w:r>
        <w:t>Almanac</w:t>
      </w:r>
      <w:proofErr w:type="spellEnd"/>
      <w:r>
        <w:t>, 13:4, abril de 2005.</w:t>
      </w:r>
      <w:r>
        <w:cr/>
      </w:r>
      <w:r>
        <w:cr/>
        <w:t>Alonso, R. (2003). “Calibrando la Net”, Publicado en: art.es. International Art Magazine. No 0. Madrid. Noviembre-Diciembre</w:t>
      </w:r>
      <w:r>
        <w:cr/>
      </w:r>
      <w:r>
        <w:cr/>
        <w:t xml:space="preserve">Alonso, R. (2002). “Elogio de la </w:t>
      </w:r>
      <w:proofErr w:type="spellStart"/>
      <w:r>
        <w:t>low-tech</w:t>
      </w:r>
      <w:proofErr w:type="spellEnd"/>
      <w:r>
        <w:t>”. En Burbano, Andrés; Barragán, Hernando (eds.).</w:t>
      </w:r>
      <w:r>
        <w:cr/>
      </w:r>
      <w:r>
        <w:cr/>
      </w:r>
      <w:proofErr w:type="spellStart"/>
      <w:r>
        <w:t>Hipercubo</w:t>
      </w:r>
      <w:proofErr w:type="spellEnd"/>
      <w:r>
        <w:t xml:space="preserve"> (ok). Arte, ciencia y tecnología en contextos próximos. Bogotá: Universidad de los Andes; Goethe </w:t>
      </w:r>
      <w:proofErr w:type="spellStart"/>
      <w:r>
        <w:t>Institut</w:t>
      </w:r>
      <w:proofErr w:type="spellEnd"/>
      <w:r>
        <w:t>.</w:t>
      </w:r>
      <w:r>
        <w:cr/>
      </w:r>
      <w:r>
        <w:cr/>
        <w:t>Alonso, R. (2006). “Tecnologías para los sentidos”. En: Todavía, 13, Buenos Aires, abril de 2006.</w:t>
      </w:r>
      <w:r>
        <w:cr/>
      </w:r>
      <w:r>
        <w:cr/>
        <w:t xml:space="preserve">Alonso, R. (2000). “UNIVERSO MIX”. En: </w:t>
      </w:r>
      <w:proofErr w:type="spellStart"/>
      <w:r>
        <w:t>PanoraMix</w:t>
      </w:r>
      <w:proofErr w:type="spellEnd"/>
      <w:r>
        <w:t xml:space="preserve"> 1 (</w:t>
      </w:r>
      <w:proofErr w:type="spellStart"/>
      <w:r>
        <w:t>cat.exp</w:t>
      </w:r>
      <w:proofErr w:type="spellEnd"/>
      <w:r>
        <w:t>.). Buenos Aires: Fundación Proa.</w:t>
      </w:r>
      <w:r>
        <w:cr/>
      </w:r>
      <w:r>
        <w:cr/>
      </w:r>
      <w:proofErr w:type="spellStart"/>
      <w:r>
        <w:t>Baqué</w:t>
      </w:r>
      <w:proofErr w:type="spellEnd"/>
      <w:r>
        <w:t>, D. (2003). La fotografía plástica, un arte paradójico. Barcelona: Gustavo Gili.</w:t>
      </w:r>
      <w:r>
        <w:cr/>
      </w:r>
      <w:r>
        <w:cr/>
      </w:r>
      <w:proofErr w:type="spellStart"/>
      <w:r>
        <w:t>Fontcuberta</w:t>
      </w:r>
      <w:proofErr w:type="spellEnd"/>
      <w:r>
        <w:t>, J (1990). Fotografía: conceptos y procedimientos. Una propuesta metodológica. Barcelona: Gustavo Gili.</w:t>
      </w:r>
      <w:r>
        <w:cr/>
      </w:r>
      <w:r>
        <w:cr/>
      </w:r>
      <w:proofErr w:type="spellStart"/>
      <w:r>
        <w:t>Freund</w:t>
      </w:r>
      <w:proofErr w:type="spellEnd"/>
      <w:r>
        <w:t xml:space="preserve">, G. (1993). La fotografía como documento social, Barcelona: Gustavo Gili. </w:t>
      </w:r>
      <w:r>
        <w:cr/>
      </w:r>
      <w:r>
        <w:cr/>
        <w:t xml:space="preserve">García </w:t>
      </w:r>
      <w:proofErr w:type="spellStart"/>
      <w:r>
        <w:t>Canclini</w:t>
      </w:r>
      <w:proofErr w:type="spellEnd"/>
      <w:r>
        <w:t>, N. (2009). Extranjeros en la tecnología y en la cultura. Buenos Aires: Fundación Telefónica/Ariel.</w:t>
      </w:r>
      <w:r>
        <w:cr/>
      </w:r>
      <w:r>
        <w:cr/>
        <w:t xml:space="preserve">Giannetti, C. (2002). Estética digital. </w:t>
      </w:r>
      <w:proofErr w:type="spellStart"/>
      <w:r>
        <w:t>Sintopía</w:t>
      </w:r>
      <w:proofErr w:type="spellEnd"/>
      <w:r>
        <w:t xml:space="preserve"> del arte, la ciencia y la tecnología. Barcelona: </w:t>
      </w:r>
      <w:proofErr w:type="spellStart"/>
      <w:r>
        <w:t>L’Angelot</w:t>
      </w:r>
      <w:proofErr w:type="spellEnd"/>
      <w:r>
        <w:t>.</w:t>
      </w:r>
      <w:r>
        <w:cr/>
      </w:r>
      <w:r>
        <w:cr/>
        <w:t xml:space="preserve">La </w:t>
      </w:r>
      <w:proofErr w:type="spellStart"/>
      <w:r>
        <w:t>Ferla</w:t>
      </w:r>
      <w:proofErr w:type="spellEnd"/>
      <w:r>
        <w:t>, J. (</w:t>
      </w:r>
      <w:proofErr w:type="spellStart"/>
      <w:r>
        <w:t>comp</w:t>
      </w:r>
      <w:proofErr w:type="spellEnd"/>
      <w:r>
        <w:t xml:space="preserve">) (1998). Arte audiovisual: tecnologías y discursos. Buenos Aires: </w:t>
      </w:r>
      <w:proofErr w:type="spellStart"/>
      <w:r>
        <w:t>Eudeba</w:t>
      </w:r>
      <w:proofErr w:type="spellEnd"/>
      <w:r>
        <w:t>.</w:t>
      </w:r>
      <w:r>
        <w:cr/>
      </w:r>
      <w:r>
        <w:cr/>
        <w:t>Historia Crítica del Video Argentino. Buenos Aires: MALBA, Museo de Arte Latinoamericano, Espacio Fundación Telefónica.</w:t>
      </w:r>
      <w:r>
        <w:cr/>
      </w:r>
      <w:r>
        <w:cr/>
        <w:t xml:space="preserve">La </w:t>
      </w:r>
      <w:proofErr w:type="spellStart"/>
      <w:r>
        <w:t>Ferla</w:t>
      </w:r>
      <w:proofErr w:type="spellEnd"/>
      <w:r>
        <w:t xml:space="preserve">, J. (idea y </w:t>
      </w:r>
      <w:proofErr w:type="spellStart"/>
      <w:r>
        <w:t>comp.</w:t>
      </w:r>
      <w:proofErr w:type="spellEnd"/>
      <w:r>
        <w:t>) (1999). Medios audiovisuales. Ontología, historia y praxis. Cine – TV Paidós/Fundación Carolina.</w:t>
      </w:r>
      <w:r>
        <w:cr/>
      </w:r>
      <w:r>
        <w:cr/>
        <w:t xml:space="preserve">Martin, S. (2006). Videoarte. Madrid: </w:t>
      </w:r>
      <w:proofErr w:type="spellStart"/>
      <w:r>
        <w:t>Taschen</w:t>
      </w:r>
      <w:proofErr w:type="spellEnd"/>
      <w:r>
        <w:t>.</w:t>
      </w:r>
      <w:r>
        <w:cr/>
      </w:r>
      <w:r>
        <w:cr/>
        <w:t>Olivares, R. (2009). 100 VIDEOARTISTAS. Madrid: EXIT Publicaciones.</w:t>
      </w:r>
      <w:r>
        <w:cr/>
      </w:r>
      <w:r>
        <w:cr/>
        <w:t xml:space="preserve">Prada, J. M. (2012). Prácticas artísticas e internet en la época de las redes sociales. </w:t>
      </w:r>
      <w:proofErr w:type="spellStart"/>
      <w:r>
        <w:t>Madrid</w:t>
      </w:r>
      <w:proofErr w:type="gramStart"/>
      <w:r>
        <w:t>:Akal</w:t>
      </w:r>
      <w:proofErr w:type="spellEnd"/>
      <w:proofErr w:type="gramEnd"/>
      <w:r>
        <w:t>.</w:t>
      </w:r>
      <w:r>
        <w:cr/>
      </w:r>
      <w:r>
        <w:cr/>
      </w:r>
      <w:proofErr w:type="spellStart"/>
      <w:r>
        <w:t>Stelzer</w:t>
      </w:r>
      <w:proofErr w:type="spellEnd"/>
      <w:r>
        <w:t xml:space="preserve">, O. (1981). Arte y fotografía. Contactos, influencias y efectos. Barcelona: Gustavo Gili. </w:t>
      </w:r>
      <w:r>
        <w:cr/>
      </w:r>
      <w:r>
        <w:cr/>
      </w:r>
      <w:proofErr w:type="spellStart"/>
      <w:r>
        <w:t>Taquini</w:t>
      </w:r>
      <w:proofErr w:type="spellEnd"/>
      <w:r>
        <w:t>, G. y Alonso, R. (2000). “Video Arte de Argentina. Un nuevo siglo de formas</w:t>
      </w:r>
      <w:r>
        <w:cr/>
      </w:r>
      <w:proofErr w:type="gramStart"/>
      <w:r>
        <w:lastRenderedPageBreak/>
        <w:t>expandidas</w:t>
      </w:r>
      <w:proofErr w:type="gramEnd"/>
      <w:r>
        <w:t>”. En: Muestra Buenos Aires Video (</w:t>
      </w:r>
      <w:proofErr w:type="spellStart"/>
      <w:r>
        <w:t>cat</w:t>
      </w:r>
      <w:proofErr w:type="spellEnd"/>
      <w:r>
        <w:t>). La Habana (Cuba): Fundación Ludwig.</w:t>
      </w:r>
      <w:r>
        <w:cr/>
      </w:r>
      <w:r>
        <w:cr/>
      </w:r>
      <w:proofErr w:type="spellStart"/>
      <w:r>
        <w:t>Tribe</w:t>
      </w:r>
      <w:proofErr w:type="spellEnd"/>
      <w:r>
        <w:t xml:space="preserve">, M. y Jana R. (2006). Arte y nuevas tecnologías. Madrid: </w:t>
      </w:r>
      <w:proofErr w:type="spellStart"/>
      <w:r>
        <w:t>Taschen</w:t>
      </w:r>
      <w:proofErr w:type="spellEnd"/>
      <w:r>
        <w:t xml:space="preserve"> </w:t>
      </w:r>
      <w:r>
        <w:cr/>
        <w:t xml:space="preserve"> </w:t>
      </w:r>
      <w:r>
        <w:cr/>
      </w:r>
      <w:r>
        <w:cr/>
      </w:r>
    </w:p>
    <w:p w:rsidR="00FC11FE" w:rsidRDefault="00657D34" w:rsidP="00657D34">
      <w:r>
        <w:cr/>
      </w:r>
      <w:r>
        <w:cr/>
      </w:r>
      <w:r>
        <w:cr/>
      </w:r>
      <w:r>
        <w:cr/>
      </w:r>
    </w:p>
    <w:sectPr w:rsidR="00FC11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34"/>
    <w:rsid w:val="00657D34"/>
    <w:rsid w:val="00FC11F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F7476-17A0-4F3E-935F-BE6CF64B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1270</Words>
  <Characters>6990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1</cp:revision>
  <dcterms:created xsi:type="dcterms:W3CDTF">2025-05-11T16:17:00Z</dcterms:created>
  <dcterms:modified xsi:type="dcterms:W3CDTF">2025-05-11T16:23:00Z</dcterms:modified>
</cp:coreProperties>
</file>