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6BD" w:rsidRDefault="001B66BD" w:rsidP="001B66BD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Instituto de Educación Superior N º 7 </w:t>
      </w:r>
    </w:p>
    <w:p w:rsidR="001B66BD" w:rsidRDefault="001B66BD" w:rsidP="001B66BD">
      <w:pPr>
        <w:jc w:val="center"/>
        <w:rPr>
          <w:rFonts w:ascii="Arial" w:hAnsi="Arial" w:cs="Arial"/>
          <w:sz w:val="40"/>
          <w:szCs w:val="40"/>
        </w:rPr>
      </w:pPr>
      <w:bookmarkStart w:id="0" w:name="_GoBack"/>
      <w:bookmarkEnd w:id="0"/>
    </w:p>
    <w:p w:rsidR="001B66BD" w:rsidRDefault="001B66BD" w:rsidP="001B66BD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Profesorado en Educación Secundaria en Ciencias de la Administración</w:t>
      </w:r>
    </w:p>
    <w:p w:rsidR="001B66BD" w:rsidRDefault="001B66BD" w:rsidP="001B66BD">
      <w:pPr>
        <w:jc w:val="center"/>
        <w:rPr>
          <w:rFonts w:ascii="Arial" w:hAnsi="Arial" w:cs="Arial"/>
          <w:sz w:val="40"/>
          <w:szCs w:val="40"/>
        </w:rPr>
      </w:pPr>
    </w:p>
    <w:p w:rsidR="001B66BD" w:rsidRDefault="001B66BD" w:rsidP="001B66BD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Materia: Instituciones Educativas </w:t>
      </w:r>
    </w:p>
    <w:p w:rsidR="001B66BD" w:rsidRDefault="001B66BD" w:rsidP="001B66BD">
      <w:pPr>
        <w:rPr>
          <w:rFonts w:ascii="Arial" w:hAnsi="Arial" w:cs="Arial"/>
          <w:sz w:val="40"/>
          <w:szCs w:val="40"/>
        </w:rPr>
      </w:pPr>
    </w:p>
    <w:p w:rsidR="001B66BD" w:rsidRDefault="001B66BD" w:rsidP="001B66BD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Plan 2090/15</w:t>
      </w:r>
    </w:p>
    <w:p w:rsidR="001B66BD" w:rsidRDefault="001B66BD" w:rsidP="001B66BD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Año: 2025</w:t>
      </w:r>
    </w:p>
    <w:p w:rsidR="001B66BD" w:rsidRDefault="001B66BD" w:rsidP="001B66BD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Carga Horaria: 3 horas cátedra 1 hora taller  </w:t>
      </w:r>
    </w:p>
    <w:p w:rsidR="001B66BD" w:rsidRDefault="001B66BD" w:rsidP="001B66BD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Profesor: Rolando Lucero</w:t>
      </w:r>
    </w:p>
    <w:p w:rsidR="001B66BD" w:rsidRDefault="001B66BD" w:rsidP="001B66BD">
      <w:pPr>
        <w:jc w:val="center"/>
        <w:rPr>
          <w:rFonts w:ascii="Arial" w:hAnsi="Arial" w:cs="Arial"/>
          <w:sz w:val="40"/>
          <w:szCs w:val="40"/>
        </w:rPr>
      </w:pPr>
    </w:p>
    <w:p w:rsidR="001B66BD" w:rsidRDefault="001B66BD" w:rsidP="001B66BD">
      <w:pPr>
        <w:jc w:val="center"/>
        <w:rPr>
          <w:rFonts w:ascii="Arial" w:hAnsi="Arial" w:cs="Arial"/>
          <w:sz w:val="40"/>
          <w:szCs w:val="40"/>
        </w:rPr>
      </w:pPr>
    </w:p>
    <w:p w:rsidR="008C1B0E" w:rsidRDefault="008C1B0E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 DE EXAMEN</w:t>
      </w: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Pr="003F7069" w:rsidRDefault="001B66BD" w:rsidP="001B66BD">
      <w:pPr>
        <w:rPr>
          <w:rFonts w:ascii="Arial" w:hAnsi="Arial" w:cs="Arial"/>
          <w:sz w:val="40"/>
          <w:szCs w:val="40"/>
          <w:u w:val="single"/>
        </w:rPr>
      </w:pPr>
      <w:r w:rsidRPr="003F7069">
        <w:rPr>
          <w:rFonts w:ascii="Arial" w:hAnsi="Arial" w:cs="Arial"/>
          <w:sz w:val="40"/>
          <w:szCs w:val="40"/>
          <w:u w:val="single"/>
        </w:rPr>
        <w:t>Contenidos</w:t>
      </w:r>
    </w:p>
    <w:p w:rsidR="001B66BD" w:rsidRDefault="001B66BD" w:rsidP="001B66BD">
      <w:pPr>
        <w:rPr>
          <w:rFonts w:ascii="Arial" w:hAnsi="Arial" w:cs="Arial"/>
          <w:sz w:val="24"/>
          <w:szCs w:val="24"/>
        </w:rPr>
      </w:pPr>
    </w:p>
    <w:p w:rsidR="001B66BD" w:rsidRDefault="001B66BD" w:rsidP="001B66BD">
      <w:pPr>
        <w:rPr>
          <w:i/>
          <w:iCs/>
        </w:rPr>
      </w:pPr>
      <w:r>
        <w:rPr>
          <w:rFonts w:ascii="Arial" w:hAnsi="Arial" w:cs="Arial"/>
          <w:sz w:val="24"/>
          <w:szCs w:val="24"/>
        </w:rPr>
        <w:t>Eje 1:</w:t>
      </w:r>
      <w:r w:rsidRPr="003D29F4">
        <w:rPr>
          <w:i/>
          <w:iCs/>
        </w:rPr>
        <w:t xml:space="preserve"> </w:t>
      </w:r>
    </w:p>
    <w:p w:rsidR="001B66BD" w:rsidRPr="00860F45" w:rsidRDefault="001B66BD" w:rsidP="001B66BD">
      <w:pPr>
        <w:rPr>
          <w:rFonts w:ascii="Arial" w:hAnsi="Arial" w:cs="Arial"/>
          <w:sz w:val="24"/>
          <w:szCs w:val="24"/>
        </w:rPr>
      </w:pPr>
      <w:r w:rsidRPr="00860F45">
        <w:rPr>
          <w:rFonts w:ascii="Arial" w:hAnsi="Arial" w:cs="Arial"/>
          <w:i/>
          <w:iCs/>
          <w:sz w:val="24"/>
          <w:szCs w:val="24"/>
        </w:rPr>
        <w:t>Las instituciones educativas en el entramado social, inscripción en los marcos regulatorios del sistema educativo nacional y jurisdiccional</w:t>
      </w:r>
    </w:p>
    <w:p w:rsidR="001B66BD" w:rsidRDefault="001B66BD" w:rsidP="001B66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_Categorías conceptuales institución y organización. Instrumentos de análisis conceptuales </w:t>
      </w:r>
    </w:p>
    <w:p w:rsidR="001B66BD" w:rsidRDefault="001B66BD" w:rsidP="001B66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_Crisis de la organización burocrática moderna en el marco de la sociedad posindustrial</w:t>
      </w:r>
    </w:p>
    <w:p w:rsidR="001B66BD" w:rsidRDefault="001B66BD" w:rsidP="001B66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_La escuela y las organizaciones de la comunidad. El Centro Comercial industrial</w:t>
      </w:r>
    </w:p>
    <w:p w:rsidR="001B66BD" w:rsidRDefault="001B66BD" w:rsidP="001B66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_La Institución escolar inscripta en el contexto social </w:t>
      </w:r>
    </w:p>
    <w:p w:rsidR="001B66BD" w:rsidRDefault="001B66BD" w:rsidP="001B66BD">
      <w:r>
        <w:rPr>
          <w:rFonts w:ascii="Arial" w:hAnsi="Arial" w:cs="Arial"/>
          <w:sz w:val="24"/>
          <w:szCs w:val="24"/>
        </w:rPr>
        <w:t>_</w:t>
      </w:r>
      <w:r w:rsidRPr="00D96FB2">
        <w:rPr>
          <w:rFonts w:ascii="Arial" w:hAnsi="Arial" w:cs="Arial"/>
          <w:sz w:val="24"/>
          <w:szCs w:val="24"/>
        </w:rPr>
        <w:t>Las instituciones frente a los desafíos de la desigualdad educativa y su articulación con las políticas públicas</w:t>
      </w:r>
      <w:r w:rsidRPr="00D96FB2">
        <w:t xml:space="preserve"> </w:t>
      </w:r>
    </w:p>
    <w:p w:rsidR="001B66BD" w:rsidRDefault="001B66BD" w:rsidP="001B66BD">
      <w:r>
        <w:rPr>
          <w:rFonts w:ascii="Arial" w:hAnsi="Arial" w:cs="Arial"/>
          <w:sz w:val="24"/>
          <w:szCs w:val="24"/>
        </w:rPr>
        <w:t>_</w:t>
      </w:r>
      <w:r w:rsidRPr="00D96FB2">
        <w:rPr>
          <w:rFonts w:ascii="Arial" w:hAnsi="Arial" w:cs="Arial"/>
          <w:sz w:val="24"/>
          <w:szCs w:val="24"/>
        </w:rPr>
        <w:t>Los procesos de fragmentación educativa</w:t>
      </w:r>
      <w:r w:rsidRPr="00D96FB2">
        <w:t xml:space="preserve"> </w:t>
      </w:r>
    </w:p>
    <w:p w:rsidR="001B66BD" w:rsidRDefault="001B66BD" w:rsidP="001B66BD">
      <w:r>
        <w:rPr>
          <w:rFonts w:ascii="Arial" w:hAnsi="Arial" w:cs="Arial"/>
          <w:sz w:val="24"/>
          <w:szCs w:val="24"/>
        </w:rPr>
        <w:t>_</w:t>
      </w:r>
      <w:r w:rsidRPr="00D96FB2">
        <w:rPr>
          <w:rFonts w:ascii="Arial" w:hAnsi="Arial" w:cs="Arial"/>
          <w:sz w:val="24"/>
          <w:szCs w:val="24"/>
        </w:rPr>
        <w:t>Acceso a las nuevas Tecnologías de la Información y la Comunicación</w:t>
      </w:r>
      <w:r>
        <w:t>.</w:t>
      </w:r>
    </w:p>
    <w:p w:rsidR="001B66BD" w:rsidRDefault="001B66BD" w:rsidP="001B66BD">
      <w:pPr>
        <w:rPr>
          <w:rFonts w:ascii="Arial" w:hAnsi="Arial" w:cs="Arial"/>
          <w:sz w:val="24"/>
          <w:szCs w:val="24"/>
        </w:rPr>
      </w:pPr>
      <w:r>
        <w:t>_</w:t>
      </w:r>
      <w:r w:rsidRPr="00435BC0">
        <w:rPr>
          <w:rFonts w:ascii="Arial" w:hAnsi="Arial" w:cs="Arial"/>
          <w:sz w:val="24"/>
          <w:szCs w:val="24"/>
        </w:rPr>
        <w:t>Escuela, viejos y nuevos formatos</w:t>
      </w:r>
    </w:p>
    <w:p w:rsidR="001B66BD" w:rsidRDefault="001B66BD" w:rsidP="001B66BD">
      <w:r>
        <w:rPr>
          <w:rFonts w:ascii="Arial" w:hAnsi="Arial" w:cs="Arial"/>
          <w:sz w:val="24"/>
          <w:szCs w:val="24"/>
        </w:rPr>
        <w:t>_</w:t>
      </w:r>
      <w:r w:rsidRPr="00AB4FB7">
        <w:rPr>
          <w:rFonts w:ascii="Arial" w:hAnsi="Arial" w:cs="Arial"/>
          <w:sz w:val="24"/>
          <w:szCs w:val="24"/>
        </w:rPr>
        <w:t>Estrategias institucionales para la inclusión socio-educativa de adolescentes y jóvenes, relaciones intersectoriales y con el contexto</w:t>
      </w:r>
      <w:r w:rsidRPr="00AB4FB7">
        <w:t xml:space="preserve"> </w:t>
      </w:r>
    </w:p>
    <w:p w:rsidR="001B66BD" w:rsidRDefault="001B66BD" w:rsidP="001B66BD">
      <w:pPr>
        <w:rPr>
          <w:rFonts w:ascii="Arial" w:hAnsi="Arial" w:cs="Arial"/>
          <w:sz w:val="24"/>
          <w:szCs w:val="24"/>
        </w:rPr>
      </w:pPr>
      <w:r>
        <w:t>_</w:t>
      </w:r>
      <w:r w:rsidRPr="00AB4FB7">
        <w:rPr>
          <w:rFonts w:ascii="Arial" w:hAnsi="Arial" w:cs="Arial"/>
          <w:sz w:val="24"/>
          <w:szCs w:val="24"/>
        </w:rPr>
        <w:t>Las escuelas secundarias y sus modalidades: rural, hospitalaria y domiciliaria, en contextos de privación de la libertad, de jóvenes y adultos</w:t>
      </w:r>
      <w:r>
        <w:t>,</w:t>
      </w:r>
    </w:p>
    <w:p w:rsidR="001B66BD" w:rsidRDefault="001B66BD" w:rsidP="001B66BD">
      <w:r>
        <w:rPr>
          <w:rFonts w:ascii="Arial" w:hAnsi="Arial" w:cs="Arial"/>
          <w:sz w:val="24"/>
          <w:szCs w:val="24"/>
        </w:rPr>
        <w:t>Eje 2:</w:t>
      </w:r>
      <w:r w:rsidRPr="0096774B">
        <w:t xml:space="preserve"> </w:t>
      </w:r>
    </w:p>
    <w:p w:rsidR="001B66BD" w:rsidRPr="00860F45" w:rsidRDefault="001B66BD" w:rsidP="001B66BD">
      <w:pPr>
        <w:rPr>
          <w:rFonts w:ascii="Arial" w:hAnsi="Arial" w:cs="Arial"/>
          <w:sz w:val="24"/>
          <w:szCs w:val="24"/>
        </w:rPr>
      </w:pPr>
      <w:r w:rsidRPr="00860F45">
        <w:rPr>
          <w:rFonts w:ascii="Arial" w:hAnsi="Arial" w:cs="Arial"/>
          <w:i/>
          <w:iCs/>
          <w:sz w:val="24"/>
          <w:szCs w:val="24"/>
        </w:rPr>
        <w:t>Perspectivas para el análisis de los sentidos y los cambios en las escuelas</w:t>
      </w:r>
    </w:p>
    <w:p w:rsidR="001B66BD" w:rsidRDefault="001B66BD" w:rsidP="001B66BD">
      <w:r>
        <w:rPr>
          <w:rFonts w:ascii="Arial" w:hAnsi="Arial" w:cs="Arial"/>
          <w:sz w:val="24"/>
          <w:szCs w:val="24"/>
        </w:rPr>
        <w:t>_</w:t>
      </w:r>
      <w:r w:rsidRPr="0096774B">
        <w:rPr>
          <w:rFonts w:ascii="Arial" w:hAnsi="Arial" w:cs="Arial"/>
          <w:sz w:val="24"/>
          <w:szCs w:val="24"/>
        </w:rPr>
        <w:t>Modelos de organización social que impactan en las instituciones educativas tecnicistas que se oponen a modelos humanistas</w:t>
      </w:r>
      <w:r w:rsidRPr="0096774B">
        <w:t xml:space="preserve"> </w:t>
      </w:r>
    </w:p>
    <w:p w:rsidR="001B66BD" w:rsidRDefault="001B66BD" w:rsidP="001B66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96774B">
        <w:rPr>
          <w:rFonts w:ascii="Arial" w:hAnsi="Arial" w:cs="Arial"/>
          <w:sz w:val="24"/>
          <w:szCs w:val="24"/>
        </w:rPr>
        <w:t xml:space="preserve">Aportes de la Psicología Social Análisis Institucional para la construcción de saberes sobre las instituciones educativas: imaginario, rituales, contrato e historia, lo instituido e instituyente, conflicto y relaciones de poder. La micropolítica de las instituciones. </w:t>
      </w: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Default="001B66BD" w:rsidP="001B66BD">
      <w:pPr>
        <w:rPr>
          <w:rFonts w:ascii="Arial" w:eastAsia="Calibri" w:hAnsi="Arial" w:cs="Arial"/>
          <w:sz w:val="24"/>
          <w:szCs w:val="24"/>
        </w:rPr>
      </w:pPr>
      <w:r w:rsidRPr="003F7069">
        <w:rPr>
          <w:rFonts w:ascii="Arial" w:eastAsia="Calibri" w:hAnsi="Arial" w:cs="Arial"/>
          <w:sz w:val="40"/>
          <w:szCs w:val="40"/>
          <w:u w:val="single"/>
        </w:rPr>
        <w:lastRenderedPageBreak/>
        <w:t>Bibliografía de los estudiantes</w:t>
      </w:r>
      <w:r>
        <w:rPr>
          <w:rFonts w:ascii="Arial" w:eastAsia="Calibri" w:hAnsi="Arial" w:cs="Arial"/>
          <w:sz w:val="40"/>
          <w:szCs w:val="40"/>
        </w:rPr>
        <w:t>:</w:t>
      </w:r>
    </w:p>
    <w:p w:rsidR="001B66BD" w:rsidRDefault="001B66BD" w:rsidP="001B66BD">
      <w:pPr>
        <w:pStyle w:val="Default"/>
      </w:pPr>
    </w:p>
    <w:p w:rsidR="001B66BD" w:rsidRDefault="001B66BD" w:rsidP="001B66BD">
      <w:pPr>
        <w:pStyle w:val="Default"/>
      </w:pPr>
    </w:p>
    <w:p w:rsidR="001B66BD" w:rsidRPr="00E279B5" w:rsidRDefault="001B66BD" w:rsidP="001B66BD">
      <w:pPr>
        <w:pStyle w:val="Default"/>
      </w:pPr>
      <w:r>
        <w:t>_</w:t>
      </w:r>
      <w:proofErr w:type="spellStart"/>
      <w:r w:rsidRPr="00E279B5">
        <w:t>Schlemenson</w:t>
      </w:r>
      <w:proofErr w:type="spellEnd"/>
      <w:r>
        <w:t xml:space="preserve"> A.</w:t>
      </w:r>
      <w:r w:rsidRPr="00E279B5">
        <w:t xml:space="preserve"> </w:t>
      </w:r>
      <w:r w:rsidRPr="00E279B5">
        <w:rPr>
          <w:i/>
          <w:iCs/>
        </w:rPr>
        <w:t xml:space="preserve">Análisis organizacional y empresa unipersonal. </w:t>
      </w:r>
      <w:r>
        <w:rPr>
          <w:i/>
          <w:iCs/>
        </w:rPr>
        <w:t xml:space="preserve">Crisis y conflicto en contextos turbulentos. Cap. 2 Dimensiones relevantes para el análisis </w:t>
      </w:r>
      <w:proofErr w:type="gramStart"/>
      <w:r>
        <w:rPr>
          <w:i/>
          <w:iCs/>
        </w:rPr>
        <w:t>organizacional.(</w:t>
      </w:r>
      <w:proofErr w:type="gramEnd"/>
      <w:r>
        <w:rPr>
          <w:i/>
          <w:iCs/>
        </w:rPr>
        <w:t xml:space="preserve">1987) </w:t>
      </w:r>
      <w:r w:rsidRPr="00E279B5">
        <w:t>Buenos Aires:</w:t>
      </w:r>
      <w:r>
        <w:t xml:space="preserve"> Ed.</w:t>
      </w:r>
      <w:r w:rsidRPr="00E279B5">
        <w:t xml:space="preserve"> Paidós. </w:t>
      </w:r>
    </w:p>
    <w:p w:rsidR="001B66BD" w:rsidRDefault="001B66BD" w:rsidP="001B66BD">
      <w:pPr>
        <w:pStyle w:val="Default"/>
      </w:pPr>
    </w:p>
    <w:p w:rsidR="001B66BD" w:rsidRDefault="001B66BD" w:rsidP="001B66BD">
      <w:pPr>
        <w:pStyle w:val="Default"/>
      </w:pPr>
      <w:r>
        <w:t>_</w:t>
      </w:r>
      <w:proofErr w:type="spellStart"/>
      <w:r w:rsidRPr="00E279B5">
        <w:t>Schvarstein</w:t>
      </w:r>
      <w:proofErr w:type="spellEnd"/>
      <w:r w:rsidRPr="00E279B5">
        <w:t>, L. (2010</w:t>
      </w:r>
      <w:r w:rsidRPr="00E279B5">
        <w:rPr>
          <w:i/>
          <w:iCs/>
        </w:rPr>
        <w:t>). Psicología Social de las organizaciones</w:t>
      </w:r>
      <w:r w:rsidRPr="00E279B5">
        <w:t xml:space="preserve">. </w:t>
      </w:r>
      <w:r w:rsidRPr="00EA14B2">
        <w:rPr>
          <w:i/>
        </w:rPr>
        <w:t>Cap.1.1 ¿Psicología social de o en las organizaciones? 1.2. Organizaciones e instituciones.</w:t>
      </w:r>
      <w:r>
        <w:t xml:space="preserve"> </w:t>
      </w:r>
      <w:r w:rsidRPr="00E279B5">
        <w:t xml:space="preserve">Buenos Aires: </w:t>
      </w:r>
      <w:r>
        <w:t xml:space="preserve">(2002) </w:t>
      </w:r>
      <w:proofErr w:type="spellStart"/>
      <w:proofErr w:type="gramStart"/>
      <w:r>
        <w:t>Ed.</w:t>
      </w:r>
      <w:r w:rsidRPr="00E279B5">
        <w:t>Paidós</w:t>
      </w:r>
      <w:proofErr w:type="spellEnd"/>
      <w:proofErr w:type="gramEnd"/>
      <w:r w:rsidRPr="00E279B5">
        <w:t xml:space="preserve">. </w:t>
      </w:r>
    </w:p>
    <w:p w:rsidR="001B66BD" w:rsidRDefault="001B66BD" w:rsidP="001B66BD">
      <w:pPr>
        <w:pStyle w:val="Default"/>
      </w:pPr>
    </w:p>
    <w:p w:rsidR="001B66BD" w:rsidRPr="004248B3" w:rsidRDefault="001B66BD" w:rsidP="001B66BD">
      <w:pPr>
        <w:pStyle w:val="Default"/>
        <w:rPr>
          <w:i/>
        </w:rPr>
      </w:pPr>
      <w:r>
        <w:t xml:space="preserve">_Morgan, G, (1998) </w:t>
      </w:r>
      <w:r w:rsidRPr="004248B3">
        <w:rPr>
          <w:i/>
        </w:rPr>
        <w:t>Imágenes de la organización, Cap. 2 La mecanización toma el mando</w:t>
      </w:r>
      <w:r>
        <w:rPr>
          <w:i/>
        </w:rPr>
        <w:t>. La organización como máquina. Ed. Alfaomega, México</w:t>
      </w:r>
    </w:p>
    <w:p w:rsidR="001B66BD" w:rsidRDefault="001B66BD" w:rsidP="001B66BD">
      <w:pPr>
        <w:rPr>
          <w:rFonts w:ascii="Arial" w:eastAsia="Calibri" w:hAnsi="Arial" w:cs="Arial"/>
          <w:sz w:val="24"/>
          <w:szCs w:val="24"/>
        </w:rPr>
      </w:pPr>
    </w:p>
    <w:p w:rsidR="001B66BD" w:rsidRDefault="001B66BD" w:rsidP="001B66BD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_Gestión Educativa Estratégica, (2000) </w:t>
      </w:r>
      <w:proofErr w:type="spellStart"/>
      <w:r>
        <w:rPr>
          <w:rFonts w:ascii="Arial" w:eastAsia="Calibri" w:hAnsi="Arial" w:cs="Arial"/>
          <w:sz w:val="24"/>
          <w:szCs w:val="24"/>
        </w:rPr>
        <w:t>Pozner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Calibri" w:hAnsi="Arial" w:cs="Arial"/>
          <w:sz w:val="24"/>
          <w:szCs w:val="24"/>
        </w:rPr>
        <w:t>Ravela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, Fernández, Módulo 2 Instituto Internacional de Planeamiento de la Educación, IIPE Unesco, Buenos Aires </w:t>
      </w:r>
    </w:p>
    <w:p w:rsidR="001B66BD" w:rsidRPr="00EE660B" w:rsidRDefault="001B66BD" w:rsidP="001B66BD">
      <w:pPr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_Baquero, R.; </w:t>
      </w:r>
      <w:proofErr w:type="spellStart"/>
      <w:r w:rsidRPr="00EE660B">
        <w:rPr>
          <w:rFonts w:ascii="Arial" w:eastAsia="Calibri" w:hAnsi="Arial" w:cs="Arial"/>
          <w:sz w:val="24"/>
          <w:szCs w:val="24"/>
        </w:rPr>
        <w:t>Dicker</w:t>
      </w:r>
      <w:proofErr w:type="spellEnd"/>
      <w:r w:rsidRPr="00EE660B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G. y Frigerio, G (</w:t>
      </w:r>
      <w:proofErr w:type="spellStart"/>
      <w:r>
        <w:rPr>
          <w:rFonts w:ascii="Arial" w:eastAsia="Calibri" w:hAnsi="Arial" w:cs="Arial"/>
          <w:sz w:val="24"/>
          <w:szCs w:val="24"/>
        </w:rPr>
        <w:t>comps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), (2013) </w:t>
      </w:r>
      <w:r w:rsidRPr="005F46CE">
        <w:rPr>
          <w:rFonts w:ascii="Arial" w:eastAsia="Calibri" w:hAnsi="Arial" w:cs="Arial"/>
          <w:i/>
          <w:sz w:val="24"/>
          <w:szCs w:val="24"/>
        </w:rPr>
        <w:t xml:space="preserve">Las formas de lo escolar. </w:t>
      </w:r>
      <w:r>
        <w:rPr>
          <w:rFonts w:ascii="Arial" w:eastAsia="Calibri" w:hAnsi="Arial" w:cs="Arial"/>
          <w:i/>
          <w:sz w:val="24"/>
          <w:szCs w:val="24"/>
        </w:rPr>
        <w:t xml:space="preserve">Cap.1 </w:t>
      </w:r>
      <w:proofErr w:type="spellStart"/>
      <w:r w:rsidRPr="005F46CE">
        <w:rPr>
          <w:rFonts w:ascii="Arial" w:eastAsia="Calibri" w:hAnsi="Arial" w:cs="Arial"/>
          <w:i/>
          <w:sz w:val="24"/>
          <w:szCs w:val="24"/>
        </w:rPr>
        <w:t>Fattore</w:t>
      </w:r>
      <w:proofErr w:type="spellEnd"/>
      <w:r>
        <w:rPr>
          <w:rFonts w:ascii="Arial" w:eastAsia="Calibri" w:hAnsi="Arial" w:cs="Arial"/>
          <w:i/>
          <w:sz w:val="24"/>
          <w:szCs w:val="24"/>
        </w:rPr>
        <w:t xml:space="preserve"> N</w:t>
      </w:r>
      <w:r w:rsidRPr="005F46CE">
        <w:rPr>
          <w:rFonts w:ascii="Arial" w:eastAsia="Calibri" w:hAnsi="Arial" w:cs="Arial"/>
          <w:i/>
          <w:sz w:val="24"/>
          <w:szCs w:val="24"/>
        </w:rPr>
        <w:t xml:space="preserve"> Apuntes sobre la forma escolar tradicional y sus </w:t>
      </w:r>
      <w:r>
        <w:rPr>
          <w:rFonts w:ascii="Arial" w:eastAsia="Calibri" w:hAnsi="Arial" w:cs="Arial"/>
          <w:i/>
          <w:sz w:val="24"/>
          <w:szCs w:val="24"/>
        </w:rPr>
        <w:t>desplazamientos, pág.</w:t>
      </w:r>
      <w:r w:rsidRPr="005F46CE">
        <w:rPr>
          <w:rFonts w:ascii="Arial" w:eastAsia="Calibri" w:hAnsi="Arial" w:cs="Arial"/>
          <w:i/>
          <w:sz w:val="24"/>
          <w:szCs w:val="24"/>
        </w:rPr>
        <w:t xml:space="preserve"> 13. </w:t>
      </w:r>
      <w:r>
        <w:rPr>
          <w:rFonts w:ascii="Arial" w:eastAsia="Calibri" w:hAnsi="Arial" w:cs="Arial"/>
          <w:i/>
          <w:sz w:val="24"/>
          <w:szCs w:val="24"/>
        </w:rPr>
        <w:t xml:space="preserve">Cap.1 </w:t>
      </w:r>
      <w:r w:rsidRPr="005F46CE">
        <w:rPr>
          <w:rFonts w:ascii="Arial" w:eastAsia="Calibri" w:hAnsi="Arial" w:cs="Arial"/>
          <w:i/>
          <w:sz w:val="24"/>
          <w:szCs w:val="24"/>
        </w:rPr>
        <w:t>Antelo</w:t>
      </w:r>
      <w:r>
        <w:rPr>
          <w:rFonts w:ascii="Arial" w:eastAsia="Calibri" w:hAnsi="Arial" w:cs="Arial"/>
          <w:i/>
          <w:sz w:val="24"/>
          <w:szCs w:val="24"/>
        </w:rPr>
        <w:t xml:space="preserve"> E.</w:t>
      </w:r>
      <w:r w:rsidRPr="005F46CE">
        <w:rPr>
          <w:rFonts w:ascii="Arial" w:eastAsia="Calibri" w:hAnsi="Arial" w:cs="Arial"/>
          <w:i/>
          <w:sz w:val="24"/>
          <w:szCs w:val="24"/>
        </w:rPr>
        <w:t xml:space="preserve"> Variaciones sobre</w:t>
      </w:r>
      <w:r>
        <w:rPr>
          <w:rFonts w:ascii="Arial" w:eastAsia="Calibri" w:hAnsi="Arial" w:cs="Arial"/>
          <w:i/>
          <w:sz w:val="24"/>
          <w:szCs w:val="24"/>
        </w:rPr>
        <w:t xml:space="preserve"> el espacio escolar, </w:t>
      </w:r>
      <w:r w:rsidRPr="005F46CE">
        <w:rPr>
          <w:rFonts w:ascii="Arial" w:eastAsia="Calibri" w:hAnsi="Arial" w:cs="Arial"/>
          <w:i/>
          <w:sz w:val="24"/>
          <w:szCs w:val="24"/>
        </w:rPr>
        <w:t>pág.59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E660B">
        <w:rPr>
          <w:rFonts w:ascii="Arial" w:eastAsia="Calibri" w:hAnsi="Arial" w:cs="Arial"/>
          <w:sz w:val="24"/>
          <w:szCs w:val="24"/>
        </w:rPr>
        <w:t>Buenos Aires</w:t>
      </w:r>
      <w:r>
        <w:rPr>
          <w:rFonts w:ascii="Arial" w:eastAsia="Calibri" w:hAnsi="Arial" w:cs="Arial"/>
          <w:sz w:val="24"/>
          <w:szCs w:val="24"/>
        </w:rPr>
        <w:t xml:space="preserve"> Ed. </w:t>
      </w:r>
      <w:r w:rsidRPr="00EE660B">
        <w:rPr>
          <w:rFonts w:ascii="Arial" w:eastAsia="Calibri" w:hAnsi="Arial" w:cs="Arial"/>
          <w:sz w:val="24"/>
          <w:szCs w:val="24"/>
        </w:rPr>
        <w:t>Del estante</w:t>
      </w:r>
    </w:p>
    <w:p w:rsidR="001B66BD" w:rsidRPr="00E279B5" w:rsidRDefault="001B66BD" w:rsidP="001B66BD">
      <w:pPr>
        <w:shd w:val="clear" w:color="auto" w:fill="FFFFFF"/>
        <w:spacing w:before="90" w:after="210" w:line="240" w:lineRule="auto"/>
        <w:outlineLvl w:val="0"/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</w:pPr>
      <w:r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 xml:space="preserve">_BALL Stephen </w:t>
      </w:r>
      <w:proofErr w:type="gramStart"/>
      <w:r w:rsidRPr="00E279B5"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>J</w:t>
      </w:r>
      <w:r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>.(</w:t>
      </w:r>
      <w:proofErr w:type="gramEnd"/>
      <w:r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>1994)</w:t>
      </w:r>
      <w:r w:rsidRPr="00E279B5"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 xml:space="preserve"> La </w:t>
      </w:r>
      <w:proofErr w:type="spellStart"/>
      <w:r w:rsidRPr="00E279B5"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>Micropoliti</w:t>
      </w:r>
      <w:r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>ca</w:t>
      </w:r>
      <w:proofErr w:type="spellEnd"/>
      <w:r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 xml:space="preserve"> de La Escuela. Hacia Una Teorí</w:t>
      </w:r>
      <w:r w:rsidRPr="00E279B5"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 xml:space="preserve">a de La </w:t>
      </w:r>
      <w:proofErr w:type="spellStart"/>
      <w:r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>Organizacion</w:t>
      </w:r>
      <w:proofErr w:type="spellEnd"/>
      <w:r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 xml:space="preserve"> Escolar. Ed. </w:t>
      </w:r>
      <w:proofErr w:type="spellStart"/>
      <w:r>
        <w:rPr>
          <w:rFonts w:ascii="Arial" w:eastAsia="Times New Roman" w:hAnsi="Arial" w:cs="Arial"/>
          <w:bCs/>
          <w:color w:val="000514"/>
          <w:kern w:val="36"/>
          <w:sz w:val="24"/>
          <w:szCs w:val="24"/>
          <w:lang w:eastAsia="es-ES"/>
        </w:rPr>
        <w:t>Paidos</w:t>
      </w:r>
      <w:proofErr w:type="spellEnd"/>
    </w:p>
    <w:p w:rsidR="001B66BD" w:rsidRPr="00451407" w:rsidRDefault="001B66BD" w:rsidP="001B66BD">
      <w:r>
        <w:rPr>
          <w:rFonts w:ascii="Arial" w:hAnsi="Arial" w:cs="Arial"/>
          <w:sz w:val="24"/>
          <w:szCs w:val="24"/>
        </w:rPr>
        <w:t>_</w:t>
      </w:r>
      <w:r w:rsidRPr="00A534C5">
        <w:rPr>
          <w:rFonts w:ascii="Arial" w:hAnsi="Arial" w:cs="Arial"/>
          <w:sz w:val="24"/>
          <w:szCs w:val="24"/>
        </w:rPr>
        <w:t xml:space="preserve">Aguerrondo, I. (1992). </w:t>
      </w:r>
      <w:r w:rsidRPr="00A534C5">
        <w:rPr>
          <w:rFonts w:ascii="Arial" w:hAnsi="Arial" w:cs="Arial"/>
          <w:i/>
          <w:iCs/>
          <w:sz w:val="24"/>
          <w:szCs w:val="24"/>
        </w:rPr>
        <w:t>La escuela transformada: una organización inteligente y una gestión efectiva</w:t>
      </w:r>
      <w:r w:rsidRPr="00A534C5">
        <w:rPr>
          <w:rFonts w:ascii="Arial" w:hAnsi="Arial" w:cs="Arial"/>
          <w:sz w:val="24"/>
          <w:szCs w:val="24"/>
        </w:rPr>
        <w:t>. Buenos Aires: Paidós</w:t>
      </w:r>
      <w:r w:rsidRPr="00A534C5">
        <w:t xml:space="preserve"> </w:t>
      </w:r>
    </w:p>
    <w:p w:rsidR="001B66BD" w:rsidRPr="00E279B5" w:rsidRDefault="001B66BD" w:rsidP="001B66BD">
      <w:pPr>
        <w:rPr>
          <w:rFonts w:ascii="Arial" w:hAnsi="Arial" w:cs="Arial"/>
          <w:sz w:val="24"/>
          <w:szCs w:val="24"/>
        </w:rPr>
      </w:pPr>
      <w:r w:rsidRPr="00EA14B2">
        <w:rPr>
          <w:rFonts w:ascii="Arial" w:hAnsi="Arial" w:cs="Arial"/>
          <w:sz w:val="24"/>
          <w:szCs w:val="24"/>
        </w:rPr>
        <w:t>_</w:t>
      </w:r>
      <w:proofErr w:type="spellStart"/>
      <w:r w:rsidRPr="00EA14B2">
        <w:rPr>
          <w:rFonts w:ascii="Arial" w:hAnsi="Arial" w:cs="Arial"/>
          <w:sz w:val="24"/>
          <w:szCs w:val="24"/>
        </w:rPr>
        <w:t>Tiramonti</w:t>
      </w:r>
      <w:proofErr w:type="spellEnd"/>
      <w:r w:rsidRPr="00EA14B2">
        <w:rPr>
          <w:rFonts w:ascii="Arial" w:hAnsi="Arial" w:cs="Arial"/>
          <w:sz w:val="24"/>
          <w:szCs w:val="24"/>
        </w:rPr>
        <w:t>, G. (2004</w:t>
      </w:r>
      <w:r w:rsidRPr="00EA14B2">
        <w:rPr>
          <w:rFonts w:ascii="Arial" w:hAnsi="Arial" w:cs="Arial"/>
          <w:i/>
          <w:sz w:val="24"/>
          <w:szCs w:val="24"/>
        </w:rPr>
        <w:t xml:space="preserve">). </w:t>
      </w:r>
      <w:r w:rsidRPr="00EA14B2">
        <w:rPr>
          <w:rFonts w:ascii="Arial" w:hAnsi="Arial" w:cs="Arial"/>
          <w:i/>
          <w:iCs/>
          <w:sz w:val="24"/>
          <w:szCs w:val="24"/>
        </w:rPr>
        <w:t>La trama de la desigualdad educativa</w:t>
      </w:r>
      <w:r w:rsidRPr="00EA14B2">
        <w:rPr>
          <w:rFonts w:ascii="Arial" w:hAnsi="Arial" w:cs="Arial"/>
          <w:i/>
          <w:sz w:val="24"/>
          <w:szCs w:val="24"/>
        </w:rPr>
        <w:t xml:space="preserve">. Conferencia en el marco de la presentación del cuarto número de la revista Diálogos Pedagógicos </w:t>
      </w:r>
      <w:r>
        <w:rPr>
          <w:rFonts w:ascii="Arial" w:hAnsi="Arial" w:cs="Arial"/>
          <w:i/>
          <w:sz w:val="24"/>
          <w:szCs w:val="24"/>
        </w:rPr>
        <w:t>el 2 de d</w:t>
      </w:r>
      <w:r w:rsidRPr="00EA14B2">
        <w:rPr>
          <w:rFonts w:ascii="Arial" w:hAnsi="Arial" w:cs="Arial"/>
          <w:i/>
          <w:sz w:val="24"/>
          <w:szCs w:val="24"/>
        </w:rPr>
        <w:t>iciembre de 2004</w:t>
      </w:r>
      <w:r>
        <w:rPr>
          <w:rFonts w:ascii="Arial" w:hAnsi="Arial" w:cs="Arial"/>
          <w:sz w:val="24"/>
          <w:szCs w:val="24"/>
        </w:rPr>
        <w:t xml:space="preserve">, </w:t>
      </w:r>
      <w:r w:rsidRPr="00E279B5">
        <w:rPr>
          <w:rFonts w:ascii="Arial" w:hAnsi="Arial" w:cs="Arial"/>
          <w:sz w:val="24"/>
          <w:szCs w:val="24"/>
        </w:rPr>
        <w:t xml:space="preserve">Buenos Aires: </w:t>
      </w:r>
      <w:r>
        <w:rPr>
          <w:rFonts w:ascii="Arial" w:hAnsi="Arial" w:cs="Arial"/>
          <w:sz w:val="24"/>
          <w:szCs w:val="24"/>
        </w:rPr>
        <w:t xml:space="preserve">Ed. </w:t>
      </w:r>
      <w:r w:rsidRPr="00E279B5">
        <w:rPr>
          <w:rFonts w:ascii="Arial" w:hAnsi="Arial" w:cs="Arial"/>
          <w:sz w:val="24"/>
          <w:szCs w:val="24"/>
        </w:rPr>
        <w:t>Manantial</w:t>
      </w:r>
    </w:p>
    <w:p w:rsidR="001B66BD" w:rsidRPr="00846D11" w:rsidRDefault="001B66BD" w:rsidP="001B66BD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_Freire, Paulo, (2014) </w:t>
      </w:r>
      <w:r>
        <w:rPr>
          <w:rFonts w:ascii="Arial" w:hAnsi="Arial" w:cs="Arial"/>
          <w:i/>
          <w:sz w:val="24"/>
          <w:szCs w:val="24"/>
        </w:rPr>
        <w:t>El grito manso, Cap.3, Elementos de la situación educativa, Biblioteca esencial del pensamiento contemporáneo, Buenos Aires, Ed. Siglo XXI</w:t>
      </w:r>
    </w:p>
    <w:p w:rsidR="001B66BD" w:rsidRDefault="001B66BD" w:rsidP="001B66BD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_</w:t>
      </w:r>
      <w:proofErr w:type="spellStart"/>
      <w:r w:rsidRPr="0061583D">
        <w:rPr>
          <w:rFonts w:ascii="Arial" w:hAnsi="Arial" w:cs="Arial"/>
          <w:color w:val="222222"/>
          <w:sz w:val="24"/>
          <w:szCs w:val="24"/>
          <w:shd w:val="clear" w:color="auto" w:fill="FFFFFF"/>
        </w:rPr>
        <w:t>Birgin</w:t>
      </w:r>
      <w:proofErr w:type="spellEnd"/>
      <w:r w:rsidRPr="0061583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A.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(</w:t>
      </w:r>
      <w:r w:rsidRPr="0061583D">
        <w:rPr>
          <w:rFonts w:ascii="Arial" w:hAnsi="Arial" w:cs="Arial"/>
          <w:color w:val="222222"/>
          <w:sz w:val="24"/>
          <w:szCs w:val="24"/>
          <w:shd w:val="clear" w:color="auto" w:fill="FFFFFF"/>
        </w:rPr>
        <w:t>2006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),</w:t>
      </w:r>
      <w:r w:rsidRPr="0061583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“Pensar la formación de los docentes en nuestro tiempo”. En: Terigi, F. (</w:t>
      </w:r>
      <w:proofErr w:type="spellStart"/>
      <w:r w:rsidRPr="0061583D">
        <w:rPr>
          <w:rFonts w:ascii="Arial" w:hAnsi="Arial" w:cs="Arial"/>
          <w:color w:val="222222"/>
          <w:sz w:val="24"/>
          <w:szCs w:val="24"/>
          <w:shd w:val="clear" w:color="auto" w:fill="FFFFFF"/>
        </w:rPr>
        <w:t>comp.</w:t>
      </w:r>
      <w:proofErr w:type="spellEnd"/>
      <w:r w:rsidRPr="0061583D">
        <w:rPr>
          <w:rFonts w:ascii="Arial" w:hAnsi="Arial" w:cs="Arial"/>
          <w:color w:val="222222"/>
          <w:sz w:val="24"/>
          <w:szCs w:val="24"/>
          <w:shd w:val="clear" w:color="auto" w:fill="FFFFFF"/>
        </w:rPr>
        <w:t>) Diez miradas sobre la escuela primaria. Buenos Aires: Siglo XXI editores.</w:t>
      </w:r>
    </w:p>
    <w:p w:rsidR="001B66BD" w:rsidRDefault="001B66BD" w:rsidP="001B66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_Decreto 817/81</w:t>
      </w:r>
    </w:p>
    <w:p w:rsidR="001B66BD" w:rsidRPr="0019369C" w:rsidRDefault="001B66BD" w:rsidP="001B66B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Bessone</w:t>
      </w:r>
      <w:proofErr w:type="spellEnd"/>
      <w:r>
        <w:rPr>
          <w:rFonts w:ascii="Arial" w:hAnsi="Arial" w:cs="Arial"/>
          <w:sz w:val="24"/>
          <w:szCs w:val="24"/>
        </w:rPr>
        <w:t>, N</w:t>
      </w:r>
      <w:r w:rsidRPr="00290F47">
        <w:rPr>
          <w:rFonts w:ascii="Arial" w:hAnsi="Arial" w:cs="Arial"/>
          <w:i/>
          <w:sz w:val="24"/>
          <w:szCs w:val="24"/>
        </w:rPr>
        <w:t>, Resolución de conflictos: El desafío de la escuela hoy</w:t>
      </w:r>
      <w:r>
        <w:rPr>
          <w:rFonts w:ascii="Arial" w:hAnsi="Arial" w:cs="Arial"/>
          <w:i/>
          <w:sz w:val="24"/>
          <w:szCs w:val="24"/>
        </w:rPr>
        <w:t xml:space="preserve">, recuperado de </w:t>
      </w:r>
      <w:r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Pr="0019369C">
          <w:rPr>
            <w:rStyle w:val="Hipervnculo"/>
            <w:rFonts w:ascii="Arial" w:hAnsi="Arial" w:cs="Arial"/>
            <w:sz w:val="24"/>
            <w:szCs w:val="24"/>
          </w:rPr>
          <w:t>https://www.todosobremediacion.com.ar/resolucion-de-conflictos-el-desafio-de-la-escuela-hoy/</w:t>
        </w:r>
      </w:hyperlink>
      <w:r w:rsidRPr="0019369C">
        <w:rPr>
          <w:rFonts w:ascii="Arial" w:hAnsi="Arial" w:cs="Arial"/>
          <w:sz w:val="24"/>
          <w:szCs w:val="24"/>
        </w:rPr>
        <w:t xml:space="preserve"> </w:t>
      </w:r>
    </w:p>
    <w:p w:rsidR="001B66BD" w:rsidRDefault="001B66BD" w:rsidP="001B66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Ben, Ada Sofía, </w:t>
      </w:r>
      <w:r w:rsidRPr="00290F47">
        <w:rPr>
          <w:rFonts w:ascii="Arial" w:hAnsi="Arial" w:cs="Arial"/>
          <w:i/>
          <w:sz w:val="24"/>
          <w:szCs w:val="24"/>
        </w:rPr>
        <w:t>Problemáticas de la gestión educativa. La inserción en la escuela de alumnos con problemas de convivencia</w:t>
      </w:r>
      <w:r>
        <w:rPr>
          <w:rFonts w:ascii="Arial" w:hAnsi="Arial" w:cs="Arial"/>
          <w:sz w:val="24"/>
          <w:szCs w:val="24"/>
        </w:rPr>
        <w:t>.</w:t>
      </w:r>
      <w:r w:rsidRPr="0019369C">
        <w:t xml:space="preserve"> </w:t>
      </w:r>
      <w:r>
        <w:rPr>
          <w:rFonts w:ascii="Arial" w:hAnsi="Arial" w:cs="Arial"/>
          <w:sz w:val="24"/>
          <w:szCs w:val="24"/>
        </w:rPr>
        <w:t xml:space="preserve">Revista Iberoamericana de </w:t>
      </w:r>
      <w:r>
        <w:rPr>
          <w:rFonts w:ascii="Arial" w:hAnsi="Arial" w:cs="Arial"/>
          <w:sz w:val="24"/>
          <w:szCs w:val="24"/>
        </w:rPr>
        <w:lastRenderedPageBreak/>
        <w:t>Educación, O</w:t>
      </w:r>
      <w:hyperlink r:id="rId5" w:history="1">
        <w:r w:rsidRPr="0019369C">
          <w:rPr>
            <w:rStyle w:val="Hipervnculo"/>
            <w:rFonts w:ascii="Arial" w:hAnsi="Arial" w:cs="Arial"/>
            <w:sz w:val="24"/>
            <w:szCs w:val="24"/>
          </w:rPr>
          <w:t>https://rieoei.org/RIE/article/view/2758</w:t>
        </w:r>
      </w:hyperlink>
      <w:r>
        <w:rPr>
          <w:rFonts w:ascii="Arial" w:hAnsi="Arial" w:cs="Arial"/>
          <w:sz w:val="24"/>
          <w:szCs w:val="24"/>
        </w:rPr>
        <w:t xml:space="preserve">EI Volumen 36 </w:t>
      </w:r>
      <w:proofErr w:type="spellStart"/>
      <w:r>
        <w:rPr>
          <w:rFonts w:ascii="Arial" w:hAnsi="Arial" w:cs="Arial"/>
          <w:sz w:val="24"/>
          <w:szCs w:val="24"/>
        </w:rPr>
        <w:t>Nº</w:t>
      </w:r>
      <w:proofErr w:type="spellEnd"/>
      <w:r>
        <w:rPr>
          <w:rFonts w:ascii="Arial" w:hAnsi="Arial" w:cs="Arial"/>
          <w:sz w:val="24"/>
          <w:szCs w:val="24"/>
        </w:rPr>
        <w:t xml:space="preserve"> 10 recuperado de</w:t>
      </w:r>
    </w:p>
    <w:p w:rsidR="001B66BD" w:rsidRDefault="001B66BD">
      <w:pPr>
        <w:rPr>
          <w:rFonts w:ascii="Arial" w:hAnsi="Arial" w:cs="Arial"/>
          <w:sz w:val="24"/>
          <w:szCs w:val="24"/>
        </w:rPr>
      </w:pPr>
    </w:p>
    <w:p w:rsidR="001B66BD" w:rsidRPr="001B66BD" w:rsidRDefault="001B66BD">
      <w:pPr>
        <w:rPr>
          <w:rFonts w:ascii="Arial" w:hAnsi="Arial" w:cs="Arial"/>
          <w:sz w:val="24"/>
          <w:szCs w:val="24"/>
        </w:rPr>
      </w:pPr>
    </w:p>
    <w:sectPr w:rsidR="001B66BD" w:rsidRPr="001B66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BD"/>
    <w:rsid w:val="001B66BD"/>
    <w:rsid w:val="008C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A31C9C"/>
  <w15:chartTrackingRefBased/>
  <w15:docId w15:val="{C232185E-46EF-4BC4-B66F-F0DEBBB6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6BD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B66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1B66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ieoei.org/RIE/article/view/2758" TargetMode="External"/><Relationship Id="rId4" Type="http://schemas.openxmlformats.org/officeDocument/2006/relationships/hyperlink" Target="https://www.todosobremediacion.com.ar/resolucion-de-conflictos-el-desafio-de-la-escuela-hoy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2025-11-14T20:04:00Z</dcterms:created>
  <dcterms:modified xsi:type="dcterms:W3CDTF">2025-11-14T20:09:00Z</dcterms:modified>
</cp:coreProperties>
</file>