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5C" w:rsidRPr="0082095C" w:rsidRDefault="0082095C" w:rsidP="0082095C">
      <w:pPr>
        <w:rPr>
          <w:b/>
          <w:color w:val="262626" w:themeColor="text1" w:themeTint="D9"/>
          <w:u w:val="single"/>
          <w:lang w:val="es-ES_tradnl"/>
        </w:rPr>
      </w:pPr>
      <w:r w:rsidRPr="0082095C">
        <w:rPr>
          <w:color w:val="262626" w:themeColor="text1" w:themeTint="D9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-276225</wp:posOffset>
            </wp:positionV>
            <wp:extent cx="813435" cy="813435"/>
            <wp:effectExtent l="0" t="0" r="5715" b="5715"/>
            <wp:wrapNone/>
            <wp:docPr id="1" name="Imagen 1" descr="13533137_1379670908726511_22599406181866950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33137_1379670908726511_225994061818669505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95C">
        <w:rPr>
          <w:b/>
          <w:color w:val="262626" w:themeColor="text1" w:themeTint="D9"/>
          <w:u w:val="single"/>
          <w:lang w:val="es-ES_tradnl"/>
        </w:rPr>
        <w:t>Institución:</w:t>
      </w:r>
      <w:r w:rsidRPr="0082095C">
        <w:rPr>
          <w:color w:val="262626" w:themeColor="text1" w:themeTint="D9"/>
          <w:lang w:val="es-ES_tradnl"/>
        </w:rPr>
        <w:t xml:space="preserve"> Instituto de Educación Superior N° 7.</w:t>
      </w:r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 xml:space="preserve">Espacio Curricular: </w:t>
      </w:r>
      <w:r w:rsidRPr="0082095C">
        <w:rPr>
          <w:color w:val="262626" w:themeColor="text1" w:themeTint="D9"/>
          <w:lang w:val="es-ES_tradnl"/>
        </w:rPr>
        <w:t xml:space="preserve">Filosofía de </w:t>
      </w:r>
      <w:smartTag w:uri="urn:schemas-microsoft-com:office:smarttags" w:element="PersonName">
        <w:smartTagPr>
          <w:attr w:name="ProductID" w:val="la Educaci￳n."/>
        </w:smartTagPr>
        <w:r w:rsidRPr="0082095C">
          <w:rPr>
            <w:color w:val="262626" w:themeColor="text1" w:themeTint="D9"/>
            <w:lang w:val="es-ES_tradnl"/>
          </w:rPr>
          <w:t>la Educación.</w:t>
        </w:r>
      </w:smartTag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>Carrera:</w:t>
      </w:r>
      <w:r w:rsidRPr="0082095C">
        <w:rPr>
          <w:b/>
          <w:color w:val="262626" w:themeColor="text1" w:themeTint="D9"/>
          <w:lang w:val="es-ES_tradnl"/>
        </w:rPr>
        <w:t xml:space="preserve"> </w:t>
      </w:r>
      <w:r w:rsidRPr="0082095C">
        <w:rPr>
          <w:color w:val="262626" w:themeColor="text1" w:themeTint="D9"/>
          <w:lang w:val="es-ES_tradnl"/>
        </w:rPr>
        <w:t xml:space="preserve">Profesorado de Educación Primaria        </w:t>
      </w:r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>Curso:</w:t>
      </w:r>
      <w:r w:rsidRPr="0082095C">
        <w:rPr>
          <w:b/>
          <w:bCs/>
          <w:color w:val="262626" w:themeColor="text1" w:themeTint="D9"/>
          <w:lang w:val="es-ES_tradnl"/>
        </w:rPr>
        <w:t xml:space="preserve"> </w:t>
      </w:r>
      <w:r w:rsidRPr="0082095C">
        <w:rPr>
          <w:color w:val="262626" w:themeColor="text1" w:themeTint="D9"/>
          <w:lang w:val="es-ES_tradnl"/>
        </w:rPr>
        <w:t xml:space="preserve">segundo año   </w:t>
      </w:r>
      <w:r w:rsidRPr="0082095C">
        <w:rPr>
          <w:b/>
          <w:color w:val="262626" w:themeColor="text1" w:themeTint="D9"/>
          <w:u w:val="single"/>
          <w:lang w:val="es-ES_tradnl"/>
        </w:rPr>
        <w:t>División</w:t>
      </w:r>
      <w:r w:rsidRPr="0082095C">
        <w:rPr>
          <w:color w:val="262626" w:themeColor="text1" w:themeTint="D9"/>
          <w:lang w:val="es-ES_tradnl"/>
        </w:rPr>
        <w:t>: B</w:t>
      </w:r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>Régimen de cursado:</w:t>
      </w:r>
      <w:r w:rsidRPr="0082095C">
        <w:rPr>
          <w:color w:val="262626" w:themeColor="text1" w:themeTint="D9"/>
          <w:lang w:val="es-ES_tradnl"/>
        </w:rPr>
        <w:t xml:space="preserve"> Cuatrimestral.</w:t>
      </w:r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>Régimen de correlatividades</w:t>
      </w:r>
      <w:r w:rsidRPr="0082095C">
        <w:rPr>
          <w:color w:val="262626" w:themeColor="text1" w:themeTint="D9"/>
          <w:lang w:val="es-ES_tradnl"/>
        </w:rPr>
        <w:t>: Trayecto de Práctica IV. Ética.</w:t>
      </w:r>
    </w:p>
    <w:p w:rsidR="0082095C" w:rsidRPr="0082095C" w:rsidRDefault="0082095C" w:rsidP="0082095C">
      <w:pPr>
        <w:rPr>
          <w:color w:val="262626" w:themeColor="text1" w:themeTint="D9"/>
          <w:lang w:val="es-ES_tradnl"/>
        </w:rPr>
      </w:pPr>
      <w:r w:rsidRPr="0082095C">
        <w:rPr>
          <w:b/>
          <w:color w:val="262626" w:themeColor="text1" w:themeTint="D9"/>
          <w:u w:val="single"/>
          <w:lang w:val="es-ES_tradnl"/>
        </w:rPr>
        <w:t>Horas cátedra:</w:t>
      </w:r>
      <w:r w:rsidRPr="0082095C">
        <w:rPr>
          <w:color w:val="262626" w:themeColor="text1" w:themeTint="D9"/>
          <w:lang w:val="es-ES_tradnl"/>
        </w:rPr>
        <w:t xml:space="preserve"> tres                                </w:t>
      </w:r>
      <w:r w:rsidRPr="0082095C">
        <w:rPr>
          <w:b/>
          <w:color w:val="262626" w:themeColor="text1" w:themeTint="D9"/>
          <w:u w:val="single"/>
          <w:lang w:val="es-ES_tradnl"/>
        </w:rPr>
        <w:t>Período lectivo:</w:t>
      </w:r>
      <w:r w:rsidRPr="0082095C">
        <w:rPr>
          <w:color w:val="262626" w:themeColor="text1" w:themeTint="D9"/>
          <w:lang w:val="es-ES_tradnl"/>
        </w:rPr>
        <w:t xml:space="preserve"> 2018 </w:t>
      </w:r>
    </w:p>
    <w:p w:rsidR="0082095C" w:rsidRPr="0082095C" w:rsidRDefault="0082095C" w:rsidP="0082095C">
      <w:pPr>
        <w:rPr>
          <w:color w:val="262626" w:themeColor="text1" w:themeTint="D9"/>
        </w:rPr>
      </w:pPr>
      <w:r w:rsidRPr="0082095C">
        <w:rPr>
          <w:b/>
          <w:color w:val="262626" w:themeColor="text1" w:themeTint="D9"/>
          <w:u w:val="single"/>
          <w:lang w:val="es-ES_tradnl"/>
        </w:rPr>
        <w:t>Profesora:</w:t>
      </w:r>
      <w:r w:rsidRPr="0082095C">
        <w:rPr>
          <w:color w:val="262626" w:themeColor="text1" w:themeTint="D9"/>
          <w:lang w:val="es-ES_tradnl"/>
        </w:rPr>
        <w:t xml:space="preserve"> Graciela Arrieta            </w:t>
      </w:r>
    </w:p>
    <w:p w:rsidR="0082095C" w:rsidRPr="0082095C" w:rsidRDefault="0082095C" w:rsidP="0082095C">
      <w:pPr>
        <w:rPr>
          <w:color w:val="262626" w:themeColor="text1" w:themeTint="D9"/>
        </w:rPr>
      </w:pPr>
    </w:p>
    <w:p w:rsidR="001719AE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  <w:r w:rsidRPr="0082095C">
        <w:rPr>
          <w:b/>
          <w:color w:val="262626" w:themeColor="text1" w:themeTint="D9"/>
          <w:sz w:val="24"/>
          <w:szCs w:val="24"/>
          <w:u w:val="single"/>
        </w:rPr>
        <w:t>PROGRAMA DE EXAMEN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  <w:r w:rsidRPr="0082095C">
        <w:rPr>
          <w:b/>
          <w:color w:val="262626" w:themeColor="text1" w:themeTint="D9"/>
          <w:sz w:val="24"/>
          <w:szCs w:val="24"/>
          <w:u w:val="single"/>
        </w:rPr>
        <w:t>Contenidos: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  <w:r w:rsidRPr="0082095C">
        <w:rPr>
          <w:b/>
          <w:color w:val="262626" w:themeColor="text1" w:themeTint="D9"/>
          <w:sz w:val="24"/>
          <w:szCs w:val="24"/>
          <w:u w:val="single"/>
        </w:rPr>
        <w:t>Unidad I:</w:t>
      </w:r>
      <w:r w:rsidRPr="0082095C">
        <w:rPr>
          <w:b/>
          <w:i/>
          <w:color w:val="262626" w:themeColor="text1" w:themeTint="D9"/>
          <w:sz w:val="24"/>
          <w:szCs w:val="24"/>
          <w:u w:val="single"/>
        </w:rPr>
        <w:t xml:space="preserve"> </w:t>
      </w:r>
      <w:r w:rsidRPr="0082095C">
        <w:rPr>
          <w:b/>
          <w:color w:val="262626" w:themeColor="text1" w:themeTint="D9"/>
          <w:sz w:val="24"/>
          <w:szCs w:val="24"/>
          <w:u w:val="single"/>
        </w:rPr>
        <w:t>Introducción a la Filosofía y a la Filosofía de la Educación.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El origen de la Filosofía. La especificidad del saber filosófico. Filosofía y Educación. </w:t>
      </w:r>
      <w:r w:rsidRPr="0082095C">
        <w:rPr>
          <w:color w:val="262626" w:themeColor="text1" w:themeTint="D9"/>
          <w:sz w:val="24"/>
          <w:szCs w:val="24"/>
        </w:rPr>
        <w:t>El campo problemático de la filosofía de la educación. Pensamiento y experiencia. Importancia de la Filosofía de la Educación. Los fundamentos de la Educación y de la Pedagogía. Funciones y tareas de la Filosofía de la Educación. La práctica educativa y su vinculación con la teoría. El docente y su filosofía de la educación.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  <w:r w:rsidRPr="0082095C">
        <w:rPr>
          <w:b/>
          <w:color w:val="262626" w:themeColor="text1" w:themeTint="D9"/>
          <w:sz w:val="24"/>
          <w:szCs w:val="24"/>
          <w:u w:val="single"/>
        </w:rPr>
        <w:t>Unidad II:   Argumentos y desierto de argumentos pedagógicos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La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incompletud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 xml:space="preserve"> de la infancia como fundamento educativo sostenido desde  la antigüedad. La infancia como inferioridad.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La lógica de la explicación en educación (del maestro); y la lógica de la comprensión (del alumno).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La autoridad pedagógica. Crítica a la autoridad en tiempos de transformación. Autoridad e igualdad.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  <w:lang w:val="es-ES"/>
        </w:rPr>
      </w:pP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</w:rPr>
      </w:pPr>
      <w:r w:rsidRPr="0082095C">
        <w:rPr>
          <w:b/>
          <w:color w:val="262626" w:themeColor="text1" w:themeTint="D9"/>
          <w:sz w:val="24"/>
          <w:szCs w:val="24"/>
          <w:u w:val="single"/>
        </w:rPr>
        <w:t>Unidad III:</w:t>
      </w:r>
      <w:r w:rsidRPr="0082095C">
        <w:rPr>
          <w:b/>
          <w:color w:val="262626" w:themeColor="text1" w:themeTint="D9"/>
          <w:sz w:val="24"/>
          <w:szCs w:val="24"/>
          <w:u w:val="single"/>
          <w:lang w:val="es-ES"/>
        </w:rPr>
        <w:t xml:space="preserve"> </w:t>
      </w:r>
      <w:r w:rsidRPr="0082095C">
        <w:rPr>
          <w:b/>
          <w:color w:val="262626" w:themeColor="text1" w:themeTint="D9"/>
          <w:sz w:val="24"/>
          <w:szCs w:val="24"/>
          <w:u w:val="single"/>
        </w:rPr>
        <w:t>La ecuación modernidad-educación y su crisis contemporánea.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</w:rPr>
        <w:t>La Modernidad y el resurgir de la razón. La educación como fundamento y voluntad de verdad.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</w:rPr>
        <w:t xml:space="preserve">El discurso ilustrado: </w:t>
      </w:r>
      <w:r w:rsidRPr="0082095C">
        <w:rPr>
          <w:color w:val="262626" w:themeColor="text1" w:themeTint="D9"/>
          <w:sz w:val="24"/>
          <w:szCs w:val="24"/>
          <w:lang w:val="es-ES"/>
        </w:rPr>
        <w:t>Inclusión/exclusión y la constitución paradójica de  identidad Moderna. El mandato fundacional de la escuela moderna: la igualdad como equivalente de homogeneidad.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Ilustración e infancia: la modernidad latinoamericana y la relocalización de la inclusión y la exclusión.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Postmodernidad y educación. Valores que propugna el pensamiento postmoderno. Rol de la educación en el contexto postmoderno. 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  <w:lang w:val="es-ES"/>
        </w:rPr>
      </w:pP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  <w:lang w:val="es-ES"/>
        </w:rPr>
      </w:pPr>
      <w:r w:rsidRPr="0082095C">
        <w:rPr>
          <w:b/>
          <w:color w:val="262626" w:themeColor="text1" w:themeTint="D9"/>
          <w:sz w:val="24"/>
          <w:szCs w:val="24"/>
          <w:u w:val="single"/>
          <w:lang w:val="es-ES"/>
        </w:rPr>
        <w:t>Bibliografía obligatoria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CASAS, Gustavo (2007) Introducción a la filosofía EDUCC. Córdoba. 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Romano, Carmen y Otro (2011). Filosofía y Educación. Perspectivas y Propuestas. Universidad Autónoma de Puebla. México.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Chávez, Justo y Otros (2011). Filosofía de la Educación para Maestros. Ed. Cuba. La Habana.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Kohan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 xml:space="preserve">, Walter (2004). Infancia entre Educación y Filosofía. Cap.6. Ed.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Laertes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>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RANCIERE, Jacques (2007). El maestro ignorante. Ed. El Zorzal.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SKLIAR, Carlos (2007). La educación (que es) del otro: argumentos y desiertos de argumentos en Educación. Ed.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Noveduc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>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SKLIAR, Carlos (2011). “Diez escenas educativas para narrar lo pedagógico entre lo filosófico y lo literario.”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</w:rPr>
        <w:t xml:space="preserve">GRECCO, María </w:t>
      </w:r>
      <w:proofErr w:type="gramStart"/>
      <w:r w:rsidRPr="0082095C">
        <w:rPr>
          <w:color w:val="262626" w:themeColor="text1" w:themeTint="D9"/>
          <w:sz w:val="24"/>
          <w:szCs w:val="24"/>
        </w:rPr>
        <w:t>( 2007</w:t>
      </w:r>
      <w:proofErr w:type="gramEnd"/>
      <w:r w:rsidRPr="0082095C">
        <w:rPr>
          <w:color w:val="262626" w:themeColor="text1" w:themeTint="D9"/>
          <w:sz w:val="24"/>
          <w:szCs w:val="24"/>
        </w:rPr>
        <w:t>). La autoridad pedagógica en cuestión. Ed. Homo Sapiens.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COLOM, A, MÉLICH, J (1995). Después de la modernidad: nuevas filosofías de la educación: Paidós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</w:rPr>
        <w:t xml:space="preserve">DUSSEL, Inés (2002). La producción de la exclusión en el aula: una revisión de la escuela moderna en América latina. Ponencia. 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</w:rPr>
        <w:t xml:space="preserve">DUSSEL, E.: </w:t>
      </w:r>
      <w:r w:rsidRPr="0082095C">
        <w:rPr>
          <w:i/>
          <w:color w:val="262626" w:themeColor="text1" w:themeTint="D9"/>
          <w:sz w:val="24"/>
          <w:szCs w:val="24"/>
        </w:rPr>
        <w:t>1492</w:t>
      </w:r>
      <w:r w:rsidRPr="0082095C">
        <w:rPr>
          <w:color w:val="262626" w:themeColor="text1" w:themeTint="D9"/>
          <w:sz w:val="24"/>
          <w:szCs w:val="24"/>
        </w:rPr>
        <w:t xml:space="preserve">. </w:t>
      </w:r>
      <w:r w:rsidRPr="0082095C">
        <w:rPr>
          <w:i/>
          <w:color w:val="262626" w:themeColor="text1" w:themeTint="D9"/>
          <w:sz w:val="24"/>
          <w:szCs w:val="24"/>
        </w:rPr>
        <w:t>El encubrimiento del otro. Hacia el origen del “mito de la modernidad</w:t>
      </w:r>
      <w:r w:rsidRPr="0082095C">
        <w:rPr>
          <w:color w:val="262626" w:themeColor="text1" w:themeTint="D9"/>
          <w:sz w:val="24"/>
          <w:szCs w:val="24"/>
        </w:rPr>
        <w:t xml:space="preserve">”, en </w:t>
      </w:r>
      <w:r w:rsidRPr="0082095C">
        <w:rPr>
          <w:i/>
          <w:color w:val="262626" w:themeColor="text1" w:themeTint="D9"/>
          <w:sz w:val="24"/>
          <w:szCs w:val="24"/>
        </w:rPr>
        <w:t>Conferencias de Frankfurt</w:t>
      </w:r>
      <w:r w:rsidRPr="0082095C">
        <w:rPr>
          <w:color w:val="262626" w:themeColor="text1" w:themeTint="D9"/>
          <w:sz w:val="24"/>
          <w:szCs w:val="24"/>
        </w:rPr>
        <w:t xml:space="preserve">, octubre 1992, Plural Editores, UMSA, </w:t>
      </w:r>
      <w:smartTag w:uri="urn:schemas-microsoft-com:office:smarttags" w:element="PersonName">
        <w:smartTagPr>
          <w:attr w:name="ProductID" w:val="La Paz"/>
        </w:smartTagPr>
        <w:r w:rsidRPr="0082095C">
          <w:rPr>
            <w:color w:val="262626" w:themeColor="text1" w:themeTint="D9"/>
            <w:sz w:val="24"/>
            <w:szCs w:val="24"/>
          </w:rPr>
          <w:t>La Paz</w:t>
        </w:r>
      </w:smartTag>
      <w:r w:rsidRPr="0082095C">
        <w:rPr>
          <w:color w:val="262626" w:themeColor="text1" w:themeTint="D9"/>
          <w:sz w:val="24"/>
          <w:szCs w:val="24"/>
        </w:rPr>
        <w:t xml:space="preserve">, Bolivia, 1994, Conferencia 5:”Crítica del </w:t>
      </w:r>
      <w:r w:rsidRPr="0082095C">
        <w:rPr>
          <w:i/>
          <w:color w:val="262626" w:themeColor="text1" w:themeTint="D9"/>
          <w:sz w:val="24"/>
          <w:szCs w:val="24"/>
        </w:rPr>
        <w:t xml:space="preserve">mito de </w:t>
      </w:r>
      <w:smartTag w:uri="urn:schemas-microsoft-com:office:smarttags" w:element="PersonName">
        <w:smartTagPr>
          <w:attr w:name="ProductID" w:val="La Modernidad"/>
        </w:smartTagPr>
        <w:r w:rsidRPr="0082095C">
          <w:rPr>
            <w:i/>
            <w:color w:val="262626" w:themeColor="text1" w:themeTint="D9"/>
            <w:sz w:val="24"/>
            <w:szCs w:val="24"/>
          </w:rPr>
          <w:t>la Modernidad</w:t>
        </w:r>
      </w:smartTag>
      <w:r w:rsidRPr="0082095C">
        <w:rPr>
          <w:color w:val="262626" w:themeColor="text1" w:themeTint="D9"/>
          <w:sz w:val="24"/>
          <w:szCs w:val="24"/>
        </w:rPr>
        <w:t xml:space="preserve">”, págs.64 a 76. Disponible en: </w:t>
      </w:r>
      <w:hyperlink r:id="rId6" w:history="1">
        <w:r w:rsidRPr="0082095C">
          <w:rPr>
            <w:rStyle w:val="Hipervnculo"/>
            <w:color w:val="262626" w:themeColor="text1" w:themeTint="D9"/>
            <w:sz w:val="24"/>
            <w:szCs w:val="24"/>
            <w:u w:val="none"/>
          </w:rPr>
          <w:t>http://bibliotecavirtual.clacso.org.ar/clacso/otros/20111218114130/1942.pdf</w:t>
        </w:r>
      </w:hyperlink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</w:rPr>
        <w:t xml:space="preserve">BONIFACIO, Rita. El aporte de la Filosofía con Niños a la formación docente. Escuela Normal Superior N°2. </w:t>
      </w:r>
      <w:proofErr w:type="spellStart"/>
      <w:r w:rsidRPr="0082095C">
        <w:rPr>
          <w:color w:val="262626" w:themeColor="text1" w:themeTint="D9"/>
          <w:sz w:val="24"/>
          <w:szCs w:val="24"/>
        </w:rPr>
        <w:t>Pcial</w:t>
      </w:r>
      <w:proofErr w:type="spellEnd"/>
      <w:r w:rsidRPr="0082095C">
        <w:rPr>
          <w:color w:val="262626" w:themeColor="text1" w:themeTint="D9"/>
          <w:sz w:val="24"/>
          <w:szCs w:val="24"/>
        </w:rPr>
        <w:t>. N°35.</w:t>
      </w:r>
    </w:p>
    <w:p w:rsidR="0082095C" w:rsidRPr="0082095C" w:rsidRDefault="0082095C" w:rsidP="0082095C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Apuntes de cátedra.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  <w:lang w:val="es-ES"/>
        </w:rPr>
      </w:pPr>
      <w:r w:rsidRPr="0082095C">
        <w:rPr>
          <w:b/>
          <w:color w:val="262626" w:themeColor="text1" w:themeTint="D9"/>
          <w:sz w:val="24"/>
          <w:szCs w:val="24"/>
          <w:u w:val="single"/>
          <w:lang w:val="es-ES"/>
        </w:rPr>
        <w:t>Bibliografía complementaria</w:t>
      </w:r>
      <w:bookmarkStart w:id="0" w:name="_GoBack"/>
      <w:bookmarkEnd w:id="0"/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n-U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CULLEN, Carlos</w:t>
      </w:r>
      <w:proofErr w:type="gramStart"/>
      <w:r w:rsidRPr="0082095C">
        <w:rPr>
          <w:color w:val="262626" w:themeColor="text1" w:themeTint="D9"/>
          <w:sz w:val="24"/>
          <w:szCs w:val="24"/>
          <w:lang w:val="es-ES"/>
        </w:rPr>
        <w:t>.(</w:t>
      </w:r>
      <w:proofErr w:type="gramEnd"/>
      <w:r w:rsidRPr="0082095C">
        <w:rPr>
          <w:color w:val="262626" w:themeColor="text1" w:themeTint="D9"/>
          <w:sz w:val="24"/>
          <w:szCs w:val="24"/>
          <w:lang w:val="es-ES"/>
        </w:rPr>
        <w:t xml:space="preserve">1997) Crítica de las Razones de Educar. </w:t>
      </w:r>
      <w:r w:rsidRPr="0082095C">
        <w:rPr>
          <w:color w:val="262626" w:themeColor="text1" w:themeTint="D9"/>
          <w:sz w:val="24"/>
          <w:szCs w:val="24"/>
          <w:lang w:val="en-US"/>
        </w:rPr>
        <w:t xml:space="preserve">Ed. </w:t>
      </w:r>
      <w:proofErr w:type="spellStart"/>
      <w:r w:rsidRPr="0082095C">
        <w:rPr>
          <w:color w:val="262626" w:themeColor="text1" w:themeTint="D9"/>
          <w:sz w:val="24"/>
          <w:szCs w:val="24"/>
          <w:lang w:val="en-US"/>
        </w:rPr>
        <w:t>Paidós</w:t>
      </w:r>
      <w:proofErr w:type="spellEnd"/>
      <w:r w:rsidRPr="0082095C">
        <w:rPr>
          <w:color w:val="262626" w:themeColor="text1" w:themeTint="D9"/>
          <w:sz w:val="24"/>
          <w:szCs w:val="24"/>
          <w:lang w:val="en-US"/>
        </w:rPr>
        <w:t xml:space="preserve">. </w:t>
      </w:r>
      <w:proofErr w:type="spellStart"/>
      <w:r w:rsidRPr="0082095C">
        <w:rPr>
          <w:color w:val="262626" w:themeColor="text1" w:themeTint="D9"/>
          <w:sz w:val="24"/>
          <w:szCs w:val="24"/>
          <w:lang w:val="en-US"/>
        </w:rPr>
        <w:t>Bs</w:t>
      </w:r>
      <w:proofErr w:type="spellEnd"/>
      <w:r w:rsidRPr="0082095C">
        <w:rPr>
          <w:color w:val="262626" w:themeColor="text1" w:themeTint="D9"/>
          <w:sz w:val="24"/>
          <w:szCs w:val="24"/>
          <w:lang w:val="en-US"/>
        </w:rPr>
        <w:t xml:space="preserve"> As.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n-US"/>
        </w:rPr>
        <w:t xml:space="preserve">FREIRE, Paulo (1967). </w:t>
      </w:r>
      <w:r w:rsidRPr="0082095C">
        <w:rPr>
          <w:color w:val="262626" w:themeColor="text1" w:themeTint="D9"/>
          <w:sz w:val="24"/>
          <w:szCs w:val="24"/>
          <w:lang w:val="es-ES"/>
        </w:rPr>
        <w:t>La Educación como práctica de la libertad. Ed. Siglo XXI.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>FREIRE, Paulo y Otro (1987). Por una Pedagogía de la Pregunta. Crítica a una educación basada en respuestas a preguntas inexistentes. Ed. Siglo XXI.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MEIRIEU, P.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Frankestein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 xml:space="preserve">  (1998) Educador. Ed.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Laertes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>. Barcelona.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lang w:val="es-ES"/>
        </w:rPr>
      </w:pPr>
      <w:r w:rsidRPr="0082095C">
        <w:rPr>
          <w:b/>
          <w:color w:val="262626" w:themeColor="text1" w:themeTint="D9"/>
          <w:sz w:val="24"/>
          <w:szCs w:val="24"/>
          <w:u w:val="single"/>
          <w:lang w:val="es-ES"/>
        </w:rPr>
        <w:t>Trabajo práctico obligatorio:</w:t>
      </w:r>
      <w:r w:rsidRPr="0082095C">
        <w:rPr>
          <w:b/>
          <w:color w:val="262626" w:themeColor="text1" w:themeTint="D9"/>
          <w:sz w:val="24"/>
          <w:szCs w:val="24"/>
          <w:lang w:val="es-ES"/>
        </w:rPr>
        <w:t xml:space="preserve"> ¿Es posible pensar una forma más compleja de igualdad?</w:t>
      </w:r>
    </w:p>
    <w:p w:rsidR="0082095C" w:rsidRPr="0082095C" w:rsidRDefault="0082095C" w:rsidP="0082095C">
      <w:pPr>
        <w:rPr>
          <w:color w:val="262626" w:themeColor="text1" w:themeTint="D9"/>
          <w:sz w:val="24"/>
          <w:szCs w:val="24"/>
          <w:lang w:val="es-ES"/>
        </w:rPr>
      </w:pPr>
      <w:r w:rsidRPr="0082095C">
        <w:rPr>
          <w:color w:val="262626" w:themeColor="text1" w:themeTint="D9"/>
          <w:sz w:val="24"/>
          <w:szCs w:val="24"/>
          <w:lang w:val="es-ES"/>
        </w:rPr>
        <w:t xml:space="preserve">-Lectura y análisis de la obra: “El maestro Ignorante” de J. </w:t>
      </w:r>
      <w:proofErr w:type="spellStart"/>
      <w:r w:rsidRPr="0082095C">
        <w:rPr>
          <w:color w:val="262626" w:themeColor="text1" w:themeTint="D9"/>
          <w:sz w:val="24"/>
          <w:szCs w:val="24"/>
          <w:lang w:val="es-ES"/>
        </w:rPr>
        <w:t>Ranciére</w:t>
      </w:r>
      <w:proofErr w:type="spellEnd"/>
      <w:r w:rsidRPr="0082095C">
        <w:rPr>
          <w:color w:val="262626" w:themeColor="text1" w:themeTint="D9"/>
          <w:sz w:val="24"/>
          <w:szCs w:val="24"/>
          <w:lang w:val="es-ES"/>
        </w:rPr>
        <w:t xml:space="preserve">. </w:t>
      </w:r>
    </w:p>
    <w:p w:rsidR="0082095C" w:rsidRPr="0082095C" w:rsidRDefault="0082095C" w:rsidP="0082095C">
      <w:pPr>
        <w:rPr>
          <w:b/>
          <w:color w:val="262626" w:themeColor="text1" w:themeTint="D9"/>
          <w:sz w:val="24"/>
          <w:szCs w:val="24"/>
          <w:u w:val="single"/>
          <w:lang w:val="es-ES"/>
        </w:rPr>
      </w:pPr>
    </w:p>
    <w:sectPr w:rsidR="0082095C" w:rsidRPr="0082095C" w:rsidSect="0082095C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37D0"/>
    <w:multiLevelType w:val="hybridMultilevel"/>
    <w:tmpl w:val="E8964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5C"/>
    <w:rsid w:val="001719AE"/>
    <w:rsid w:val="0082095C"/>
    <w:rsid w:val="008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A67089-4CBF-4AD4-950E-46355261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avirtual.clacso.org.ar/clacso/otros/20111218114130/194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cp:lastPrinted>2018-11-20T23:49:00Z</cp:lastPrinted>
  <dcterms:created xsi:type="dcterms:W3CDTF">2018-11-20T23:42:00Z</dcterms:created>
  <dcterms:modified xsi:type="dcterms:W3CDTF">2018-11-21T00:02:00Z</dcterms:modified>
</cp:coreProperties>
</file>