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E2" w:rsidRPr="00D70B4C" w:rsidRDefault="006C6DE2" w:rsidP="006C6DE2">
      <w:pPr>
        <w:spacing w:line="360" w:lineRule="auto"/>
        <w:jc w:val="both"/>
        <w:rPr>
          <w:rFonts w:ascii="Garamond" w:hAnsi="Garamond"/>
          <w:lang w:val="es-ES_tradnl"/>
        </w:rPr>
      </w:pPr>
      <w:r w:rsidRPr="00A2583C">
        <w:rPr>
          <w:rFonts w:ascii="Garamond" w:hAnsi="Garamond"/>
          <w:b/>
          <w:u w:val="single"/>
          <w:lang w:val="es-ES_tradnl"/>
        </w:rPr>
        <w:t>Institución</w:t>
      </w:r>
      <w:r w:rsidRPr="00D70B4C">
        <w:rPr>
          <w:rFonts w:ascii="Garamond" w:hAnsi="Garamond"/>
          <w:b/>
          <w:u w:val="single"/>
          <w:lang w:val="es-ES_tradnl"/>
        </w:rPr>
        <w:t>:</w:t>
      </w:r>
      <w:r w:rsidRPr="00D70B4C">
        <w:rPr>
          <w:rFonts w:ascii="Garamond" w:hAnsi="Garamond"/>
          <w:lang w:val="es-ES_tradnl"/>
        </w:rPr>
        <w:t xml:space="preserve"> Instituto de Educación Superior n°7                   </w:t>
      </w:r>
      <w:r>
        <w:rPr>
          <w:rFonts w:ascii="Garamond" w:hAnsi="Garamond"/>
          <w:noProof/>
          <w:lang w:val="es-AR" w:eastAsia="es-AR"/>
        </w:rPr>
        <w:drawing>
          <wp:inline distT="0" distB="0" distL="0" distR="0">
            <wp:extent cx="1428750" cy="895350"/>
            <wp:effectExtent l="19050" t="0" r="0" b="0"/>
            <wp:docPr id="4" name="Imagen 1" descr="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E2" w:rsidRPr="00796D12" w:rsidRDefault="006C6DE2" w:rsidP="006C6DE2">
      <w:pPr>
        <w:spacing w:line="360" w:lineRule="auto"/>
        <w:jc w:val="both"/>
        <w:outlineLvl w:val="0"/>
        <w:rPr>
          <w:rFonts w:ascii="Garamond" w:hAnsi="Garamond"/>
          <w:lang w:val="es-AR"/>
        </w:rPr>
      </w:pPr>
      <w:r w:rsidRPr="00D70B4C">
        <w:rPr>
          <w:rFonts w:ascii="Garamond" w:hAnsi="Garamond"/>
          <w:b/>
          <w:u w:val="single"/>
          <w:lang w:val="es-ES_tradnl"/>
        </w:rPr>
        <w:t>Espacio Curricular:</w:t>
      </w:r>
      <w:r>
        <w:rPr>
          <w:rFonts w:ascii="Garamond" w:hAnsi="Garamond"/>
          <w:b/>
          <w:u w:val="single"/>
          <w:lang w:val="es-ES_tradnl"/>
        </w:rPr>
        <w:t xml:space="preserve"> </w:t>
      </w:r>
      <w:r w:rsidRPr="00D70B4C">
        <w:rPr>
          <w:rFonts w:ascii="Garamond" w:hAnsi="Garamond"/>
          <w:lang w:val="es-ES_tradnl"/>
        </w:rPr>
        <w:t>Educación</w:t>
      </w:r>
      <w:r>
        <w:rPr>
          <w:rFonts w:ascii="Garamond" w:hAnsi="Garamond"/>
          <w:lang w:val="es-ES_tradnl"/>
        </w:rPr>
        <w:t xml:space="preserve"> y conocimiento</w:t>
      </w:r>
    </w:p>
    <w:p w:rsidR="006C6DE2" w:rsidRPr="00D70B4C" w:rsidRDefault="006C6DE2" w:rsidP="006C6DE2">
      <w:pPr>
        <w:tabs>
          <w:tab w:val="left" w:pos="6675"/>
        </w:tabs>
        <w:spacing w:line="360" w:lineRule="auto"/>
        <w:jc w:val="both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Carrera:</w:t>
      </w:r>
      <w:r w:rsidRPr="00D70B4C">
        <w:rPr>
          <w:rFonts w:ascii="Garamond" w:hAnsi="Garamond"/>
          <w:b/>
          <w:lang w:val="es-ES_tradnl"/>
        </w:rPr>
        <w:t xml:space="preserve"> </w:t>
      </w:r>
      <w:r w:rsidRPr="00D70B4C">
        <w:rPr>
          <w:rFonts w:ascii="Garamond" w:hAnsi="Garamond"/>
          <w:lang w:val="es-ES_tradnl"/>
        </w:rPr>
        <w:t>Profesorado de Educación Inicial.</w:t>
      </w:r>
      <w:r w:rsidRPr="00D70B4C">
        <w:rPr>
          <w:rFonts w:ascii="Garamond" w:hAnsi="Garamond"/>
          <w:lang w:val="es-ES_tradnl"/>
        </w:rPr>
        <w:tab/>
      </w:r>
    </w:p>
    <w:p w:rsidR="006C6DE2" w:rsidRPr="00D70B4C" w:rsidRDefault="006C6DE2" w:rsidP="006C6DE2">
      <w:pPr>
        <w:spacing w:line="360" w:lineRule="auto"/>
        <w:jc w:val="both"/>
        <w:outlineLvl w:val="0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Curso:</w:t>
      </w:r>
      <w:r w:rsidRPr="00D70B4C">
        <w:rPr>
          <w:rFonts w:ascii="Garamond" w:hAnsi="Garamond"/>
          <w:b/>
          <w:bCs/>
          <w:lang w:val="es-ES_tradnl"/>
        </w:rPr>
        <w:t xml:space="preserve"> </w:t>
      </w:r>
      <w:r w:rsidRPr="00D70B4C">
        <w:rPr>
          <w:rFonts w:ascii="Garamond" w:hAnsi="Garamond"/>
          <w:lang w:val="es-ES_tradnl"/>
        </w:rPr>
        <w:t>segundo año</w:t>
      </w:r>
    </w:p>
    <w:p w:rsidR="006C6DE2" w:rsidRPr="00D70B4C" w:rsidRDefault="006C6DE2" w:rsidP="006C6DE2">
      <w:pPr>
        <w:spacing w:line="360" w:lineRule="auto"/>
        <w:jc w:val="both"/>
        <w:outlineLvl w:val="0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Régimen de cursado:</w:t>
      </w:r>
      <w:r w:rsidRPr="00D70B4C">
        <w:rPr>
          <w:rFonts w:ascii="Garamond" w:hAnsi="Garamond"/>
          <w:lang w:val="es-ES_tradnl"/>
        </w:rPr>
        <w:t xml:space="preserve"> Cuatrimestral.</w:t>
      </w:r>
    </w:p>
    <w:p w:rsidR="006C6DE2" w:rsidRPr="00D70B4C" w:rsidRDefault="006C6DE2" w:rsidP="006C6DE2">
      <w:pPr>
        <w:spacing w:line="360" w:lineRule="auto"/>
        <w:jc w:val="both"/>
        <w:outlineLvl w:val="0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Horas cátedra:</w:t>
      </w:r>
      <w:r w:rsidRPr="00D70B4C">
        <w:rPr>
          <w:rFonts w:ascii="Garamond" w:hAnsi="Garamond"/>
          <w:lang w:val="es-ES_tradnl"/>
        </w:rPr>
        <w:t xml:space="preserve"> tres unidades horarias.</w:t>
      </w:r>
    </w:p>
    <w:p w:rsidR="006C6DE2" w:rsidRPr="00D70B4C" w:rsidRDefault="006C6DE2" w:rsidP="006C6DE2">
      <w:pPr>
        <w:spacing w:line="360" w:lineRule="auto"/>
        <w:jc w:val="both"/>
        <w:outlineLvl w:val="0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Plan de estudio</w:t>
      </w:r>
      <w:r w:rsidRPr="00D70B4C">
        <w:rPr>
          <w:rFonts w:ascii="Garamond" w:hAnsi="Garamond"/>
          <w:b/>
          <w:lang w:val="es-ES_tradnl"/>
        </w:rPr>
        <w:t xml:space="preserve">: </w:t>
      </w:r>
      <w:r w:rsidRPr="00D70B4C">
        <w:rPr>
          <w:rFonts w:ascii="Garamond" w:hAnsi="Garamond"/>
          <w:lang w:val="es-ES_tradnl"/>
        </w:rPr>
        <w:t>529/09</w:t>
      </w:r>
    </w:p>
    <w:p w:rsidR="006C6DE2" w:rsidRPr="00D70B4C" w:rsidRDefault="006C6DE2" w:rsidP="006C6DE2">
      <w:pPr>
        <w:spacing w:line="360" w:lineRule="auto"/>
        <w:jc w:val="both"/>
        <w:outlineLvl w:val="0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Período lectivo:</w:t>
      </w:r>
      <w:r>
        <w:rPr>
          <w:rFonts w:ascii="Garamond" w:hAnsi="Garamond"/>
          <w:lang w:val="es-ES_tradnl"/>
        </w:rPr>
        <w:t xml:space="preserve"> 2019</w:t>
      </w:r>
    </w:p>
    <w:p w:rsidR="006C6DE2" w:rsidRPr="00D70B4C" w:rsidRDefault="006C6DE2" w:rsidP="006C6DE2">
      <w:pPr>
        <w:spacing w:line="360" w:lineRule="auto"/>
        <w:jc w:val="both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Profesora titular:</w:t>
      </w:r>
      <w:r w:rsidRPr="00D70B4C">
        <w:rPr>
          <w:rFonts w:ascii="Garamond" w:hAnsi="Garamond"/>
          <w:lang w:val="es-ES_tradnl"/>
        </w:rPr>
        <w:t xml:space="preserve"> Verónica </w:t>
      </w:r>
      <w:proofErr w:type="spellStart"/>
      <w:r w:rsidRPr="00D70B4C">
        <w:rPr>
          <w:rFonts w:ascii="Garamond" w:hAnsi="Garamond"/>
          <w:lang w:val="es-ES_tradnl"/>
        </w:rPr>
        <w:t>Caporaletti</w:t>
      </w:r>
      <w:proofErr w:type="spellEnd"/>
      <w:r w:rsidRPr="00D70B4C">
        <w:rPr>
          <w:rFonts w:ascii="Garamond" w:hAnsi="Garamond"/>
          <w:lang w:val="es-ES_tradnl"/>
        </w:rPr>
        <w:t>.</w:t>
      </w:r>
    </w:p>
    <w:p w:rsidR="006C6DE2" w:rsidRPr="00D70B4C" w:rsidRDefault="006C6DE2" w:rsidP="006C6DE2">
      <w:pPr>
        <w:spacing w:line="360" w:lineRule="auto"/>
        <w:jc w:val="both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Profesor Reemplazante:</w:t>
      </w:r>
      <w:r w:rsidRPr="00D70B4C">
        <w:rPr>
          <w:rFonts w:ascii="Garamond" w:hAnsi="Garamond"/>
          <w:lang w:val="es-ES_tradnl"/>
        </w:rPr>
        <w:t xml:space="preserve"> María Florencia Sosa</w:t>
      </w:r>
    </w:p>
    <w:p w:rsidR="006C6DE2" w:rsidRDefault="006C6DE2" w:rsidP="006C6DE2">
      <w:pPr>
        <w:jc w:val="center"/>
        <w:rPr>
          <w:sz w:val="36"/>
          <w:szCs w:val="36"/>
          <w:u w:val="single"/>
          <w:lang w:val="es-ES_tradnl"/>
        </w:rPr>
      </w:pPr>
    </w:p>
    <w:p w:rsidR="006C6DE2" w:rsidRDefault="006C6DE2" w:rsidP="006C6DE2">
      <w:pPr>
        <w:jc w:val="center"/>
        <w:rPr>
          <w:sz w:val="36"/>
          <w:szCs w:val="36"/>
          <w:u w:val="single"/>
          <w:lang w:val="es-ES_tradnl"/>
        </w:rPr>
      </w:pPr>
      <w:r w:rsidRPr="00201A20">
        <w:rPr>
          <w:sz w:val="36"/>
          <w:szCs w:val="36"/>
          <w:u w:val="single"/>
          <w:lang w:val="es-ES_tradnl"/>
        </w:rPr>
        <w:t>Programa de examen</w:t>
      </w:r>
    </w:p>
    <w:p w:rsidR="006C6DE2" w:rsidRDefault="006C6DE2" w:rsidP="006C6DE2">
      <w:pPr>
        <w:spacing w:line="360" w:lineRule="auto"/>
        <w:jc w:val="both"/>
        <w:outlineLvl w:val="0"/>
        <w:rPr>
          <w:rFonts w:ascii="Garamond" w:hAnsi="Garamond" w:cs="Arial"/>
          <w:b/>
          <w:bCs/>
          <w:u w:val="single"/>
          <w:lang w:val="es-AR"/>
        </w:rPr>
      </w:pPr>
      <w:r w:rsidRPr="00D70B4C">
        <w:rPr>
          <w:rFonts w:ascii="Garamond" w:hAnsi="Garamond" w:cs="Arial"/>
          <w:b/>
          <w:bCs/>
          <w:u w:val="single"/>
          <w:lang w:val="es-AR"/>
        </w:rPr>
        <w:t>Contenidos:</w:t>
      </w:r>
    </w:p>
    <w:p w:rsidR="006C6DE2" w:rsidRDefault="006C6DE2" w:rsidP="006C6DE2">
      <w:pPr>
        <w:rPr>
          <w:rFonts w:ascii="Garamond" w:hAnsi="Garamond"/>
          <w:b/>
          <w:i/>
          <w:u w:val="single"/>
        </w:rPr>
      </w:pPr>
    </w:p>
    <w:p w:rsidR="006C6DE2" w:rsidRPr="00291A14" w:rsidRDefault="006C6DE2" w:rsidP="006C6DE2">
      <w:pPr>
        <w:rPr>
          <w:rFonts w:ascii="Garamond" w:hAnsi="Garamond"/>
          <w:b/>
          <w:i/>
          <w:u w:val="single"/>
        </w:rPr>
      </w:pPr>
      <w:r w:rsidRPr="00291A14">
        <w:rPr>
          <w:rFonts w:ascii="Garamond" w:hAnsi="Garamond"/>
          <w:b/>
          <w:i/>
          <w:u w:val="single"/>
        </w:rPr>
        <w:t>Unidad I:</w:t>
      </w:r>
      <w:r w:rsidRPr="00291A14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  <w:i/>
        </w:rPr>
        <w:t>La conciencia gnoseológica.</w:t>
      </w:r>
    </w:p>
    <w:p w:rsidR="006C6DE2" w:rsidRPr="00D93C1E" w:rsidRDefault="006C6DE2" w:rsidP="006C6DE2">
      <w:pPr>
        <w:rPr>
          <w:rFonts w:ascii="Garamond" w:hAnsi="Garamond"/>
        </w:rPr>
      </w:pPr>
    </w:p>
    <w:p w:rsidR="006C6DE2" w:rsidRDefault="006C6DE2" w:rsidP="006C6DE2">
      <w:pPr>
        <w:ind w:firstLine="708"/>
        <w:jc w:val="both"/>
        <w:rPr>
          <w:rFonts w:ascii="Garamond" w:hAnsi="Garamond"/>
        </w:rPr>
      </w:pPr>
      <w:r w:rsidRPr="00D93C1E">
        <w:rPr>
          <w:rFonts w:ascii="Garamond" w:hAnsi="Garamond"/>
        </w:rPr>
        <w:t>Las complejas relaciones entre educación y conocimiento.</w:t>
      </w:r>
      <w:r>
        <w:rPr>
          <w:rFonts w:ascii="Garamond" w:hAnsi="Garamond"/>
        </w:rPr>
        <w:t xml:space="preserve"> La dimensión social, económica y antropológica del conocimiento humano. </w:t>
      </w:r>
      <w:r w:rsidRPr="00D93C1E">
        <w:rPr>
          <w:rFonts w:ascii="Garamond" w:hAnsi="Garamond"/>
        </w:rPr>
        <w:t xml:space="preserve">Educar mediante el conocimiento. </w:t>
      </w:r>
    </w:p>
    <w:p w:rsidR="006C6DE2" w:rsidRDefault="006C6DE2" w:rsidP="006C6DE2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distinción entre información y conocimiento. </w:t>
      </w:r>
      <w:r w:rsidRPr="00D93C1E">
        <w:rPr>
          <w:rFonts w:ascii="Garamond" w:hAnsi="Garamond"/>
        </w:rPr>
        <w:t>Consecuencias en l</w:t>
      </w:r>
      <w:r>
        <w:rPr>
          <w:rFonts w:ascii="Garamond" w:hAnsi="Garamond"/>
        </w:rPr>
        <w:t>a selección y organización de los contenidos escolares.</w:t>
      </w:r>
    </w:p>
    <w:p w:rsidR="006C6DE2" w:rsidRDefault="006C6DE2" w:rsidP="006C6DE2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Nuevos marcos interpretativos para el análisis de las prácticas docentes: la relación del saber con el deseo y la acción.</w:t>
      </w:r>
    </w:p>
    <w:p w:rsidR="006C6DE2" w:rsidRDefault="006C6DE2" w:rsidP="006C6DE2">
      <w:pPr>
        <w:ind w:firstLine="708"/>
        <w:jc w:val="both"/>
        <w:rPr>
          <w:rFonts w:ascii="Garamond" w:hAnsi="Garamond"/>
        </w:rPr>
      </w:pPr>
    </w:p>
    <w:p w:rsidR="006C6DE2" w:rsidRDefault="006C6DE2" w:rsidP="006C6DE2">
      <w:pPr>
        <w:outlineLvl w:val="0"/>
        <w:rPr>
          <w:rFonts w:ascii="Garamond" w:hAnsi="Garamond"/>
          <w:b/>
          <w:i/>
        </w:rPr>
      </w:pPr>
      <w:r>
        <w:rPr>
          <w:rFonts w:ascii="Garamond" w:hAnsi="Garamond"/>
          <w:b/>
          <w:i/>
          <w:u w:val="single"/>
        </w:rPr>
        <w:t xml:space="preserve">Unidad </w:t>
      </w:r>
      <w:r w:rsidRPr="00291A14">
        <w:rPr>
          <w:rFonts w:ascii="Garamond" w:hAnsi="Garamond"/>
          <w:b/>
          <w:i/>
          <w:u w:val="single"/>
        </w:rPr>
        <w:t>II:</w:t>
      </w:r>
      <w:r w:rsidRPr="00291A14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  <w:i/>
        </w:rPr>
        <w:t>El debate epistemológico.</w:t>
      </w:r>
    </w:p>
    <w:p w:rsidR="006C6DE2" w:rsidRDefault="006C6DE2" w:rsidP="006C6DE2">
      <w:pPr>
        <w:outlineLvl w:val="0"/>
        <w:rPr>
          <w:rFonts w:ascii="Garamond" w:hAnsi="Garamond"/>
          <w:b/>
          <w:i/>
        </w:rPr>
      </w:pPr>
    </w:p>
    <w:p w:rsidR="006C6DE2" w:rsidRDefault="006C6DE2" w:rsidP="006C6DE2">
      <w:pPr>
        <w:ind w:firstLine="708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La historicidad del concepto de ciencia. Disciplinas y teorías científicas. Lenguaje y verdad en el campo científico. Diferencias entre: filosofía de las ciencia, metodología y epistemología. Problemas epistemológicos y distinción de los contextos: descubrimiento, justificación y aplicación.</w:t>
      </w:r>
    </w:p>
    <w:p w:rsidR="006C6DE2" w:rsidRDefault="006C6DE2" w:rsidP="006C6DE2">
      <w:pPr>
        <w:ind w:firstLine="708"/>
        <w:jc w:val="both"/>
        <w:outlineLvl w:val="0"/>
        <w:rPr>
          <w:rFonts w:ascii="Garamond" w:hAnsi="Garamond"/>
        </w:rPr>
      </w:pPr>
    </w:p>
    <w:p w:rsidR="006C6DE2" w:rsidRDefault="006C6DE2" w:rsidP="006C6DE2">
      <w:pPr>
        <w:ind w:firstLine="708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La construcción de las teorías científicas: los enunciados científicos. La demarcación entre lo observable y lo no observable. El “problema” de las hipótesis subyacentes.</w:t>
      </w:r>
    </w:p>
    <w:p w:rsidR="006C6DE2" w:rsidRDefault="006C6DE2" w:rsidP="006C6DE2">
      <w:pPr>
        <w:jc w:val="both"/>
        <w:outlineLvl w:val="0"/>
        <w:rPr>
          <w:rFonts w:ascii="Garamond" w:hAnsi="Garamond"/>
        </w:rPr>
      </w:pPr>
    </w:p>
    <w:p w:rsidR="006C6DE2" w:rsidRDefault="006C6DE2" w:rsidP="006C6DE2">
      <w:pPr>
        <w:ind w:firstLine="708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El empirismo, el positivismo y el neopositivismo: la consolidación del paradigma científico. Método inductivo. Críticas a la inducción en sentido estrecho. La inducción en sentido amplio.</w:t>
      </w:r>
    </w:p>
    <w:p w:rsidR="006C6DE2" w:rsidRDefault="006C6DE2" w:rsidP="006C6DE2">
      <w:pPr>
        <w:ind w:firstLine="708"/>
        <w:jc w:val="both"/>
        <w:outlineLvl w:val="0"/>
        <w:rPr>
          <w:rFonts w:ascii="Garamond" w:hAnsi="Garamond"/>
        </w:rPr>
      </w:pPr>
    </w:p>
    <w:p w:rsidR="006C6DE2" w:rsidRDefault="006C6DE2" w:rsidP="006C6DE2">
      <w:pPr>
        <w:ind w:firstLine="708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La concepción hipotética de la ciencia: fundamentos y críticas. El abandono “del método”: </w:t>
      </w:r>
      <w:proofErr w:type="spellStart"/>
      <w:r>
        <w:rPr>
          <w:rFonts w:ascii="Garamond" w:hAnsi="Garamond"/>
        </w:rPr>
        <w:t>Falsacionismo</w:t>
      </w:r>
      <w:proofErr w:type="spellEnd"/>
      <w:r>
        <w:rPr>
          <w:rFonts w:ascii="Garamond" w:hAnsi="Garamond"/>
        </w:rPr>
        <w:t xml:space="preserve"> de K. </w:t>
      </w:r>
      <w:proofErr w:type="spellStart"/>
      <w:r>
        <w:rPr>
          <w:rFonts w:ascii="Garamond" w:hAnsi="Garamond"/>
        </w:rPr>
        <w:t>Popper</w:t>
      </w:r>
      <w:proofErr w:type="spellEnd"/>
      <w:r>
        <w:rPr>
          <w:rFonts w:ascii="Garamond" w:hAnsi="Garamond"/>
        </w:rPr>
        <w:t xml:space="preserve">: fundamentos y críticas. T. </w:t>
      </w:r>
      <w:proofErr w:type="spellStart"/>
      <w:r>
        <w:rPr>
          <w:rFonts w:ascii="Garamond" w:hAnsi="Garamond"/>
        </w:rPr>
        <w:t>Khun</w:t>
      </w:r>
      <w:proofErr w:type="spellEnd"/>
      <w:r>
        <w:rPr>
          <w:rFonts w:ascii="Garamond" w:hAnsi="Garamond"/>
        </w:rPr>
        <w:t>: el lugar de la historia. Paradigmas y revoluciones científicas.</w:t>
      </w:r>
    </w:p>
    <w:p w:rsidR="006C6DE2" w:rsidRDefault="006C6DE2" w:rsidP="006C6DE2">
      <w:pPr>
        <w:ind w:firstLine="708"/>
        <w:jc w:val="both"/>
        <w:outlineLvl w:val="0"/>
        <w:rPr>
          <w:rFonts w:ascii="Garamond" w:hAnsi="Garamond"/>
        </w:rPr>
      </w:pPr>
    </w:p>
    <w:p w:rsidR="006C6DE2" w:rsidRDefault="006C6DE2" w:rsidP="006C6DE2">
      <w:pPr>
        <w:ind w:firstLine="708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Más allá de sujeto y el objeto: pasos hacia la complejidad.</w:t>
      </w:r>
      <w:r w:rsidRPr="00E8710B">
        <w:rPr>
          <w:rFonts w:ascii="Garamond" w:hAnsi="Garamond"/>
        </w:rPr>
        <w:t xml:space="preserve"> </w:t>
      </w:r>
      <w:r>
        <w:rPr>
          <w:rFonts w:ascii="Garamond" w:hAnsi="Garamond"/>
        </w:rPr>
        <w:t>El pensamiento complejo: características centrales.  Su especificación en el nivel inicial.</w:t>
      </w:r>
    </w:p>
    <w:p w:rsidR="006C6DE2" w:rsidRDefault="006C6DE2" w:rsidP="006C6DE2">
      <w:pPr>
        <w:jc w:val="both"/>
        <w:outlineLvl w:val="0"/>
        <w:rPr>
          <w:rFonts w:ascii="Garamond" w:hAnsi="Garamond"/>
          <w:b/>
          <w:i/>
        </w:rPr>
      </w:pPr>
    </w:p>
    <w:p w:rsidR="006C6DE2" w:rsidRPr="000B05AA" w:rsidRDefault="006C6DE2" w:rsidP="006C6DE2">
      <w:pPr>
        <w:outlineLvl w:val="0"/>
        <w:rPr>
          <w:rFonts w:ascii="Garamond" w:hAnsi="Garamond"/>
          <w:b/>
          <w:i/>
        </w:rPr>
      </w:pPr>
      <w:r>
        <w:rPr>
          <w:rFonts w:ascii="Garamond" w:hAnsi="Garamond"/>
          <w:b/>
          <w:i/>
          <w:u w:val="single"/>
        </w:rPr>
        <w:t>Unidad III</w:t>
      </w:r>
      <w:r w:rsidRPr="0058090D">
        <w:rPr>
          <w:rFonts w:ascii="Garamond" w:hAnsi="Garamond"/>
          <w:b/>
          <w:i/>
          <w:u w:val="single"/>
        </w:rPr>
        <w:t>:</w:t>
      </w:r>
      <w:r w:rsidRPr="000B05AA">
        <w:rPr>
          <w:rFonts w:ascii="Garamond" w:hAnsi="Garamond"/>
          <w:b/>
          <w:i/>
        </w:rPr>
        <w:t xml:space="preserve"> La construcción social del conocimie</w:t>
      </w:r>
      <w:r>
        <w:rPr>
          <w:rFonts w:ascii="Garamond" w:hAnsi="Garamond"/>
          <w:b/>
          <w:i/>
        </w:rPr>
        <w:t>nto.</w:t>
      </w:r>
    </w:p>
    <w:p w:rsidR="006C6DE2" w:rsidRDefault="006C6DE2" w:rsidP="006C6DE2">
      <w:pPr>
        <w:jc w:val="both"/>
        <w:outlineLvl w:val="0"/>
        <w:rPr>
          <w:rFonts w:ascii="Garamond" w:hAnsi="Garamond"/>
        </w:rPr>
      </w:pPr>
    </w:p>
    <w:p w:rsidR="006C6DE2" w:rsidRDefault="006C6DE2" w:rsidP="006C6DE2">
      <w:pPr>
        <w:ind w:firstLine="708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La problemática de las ciencias sociales: características de su objeto de estudio. La problemática valorativa-metodológica. Hacia la búsqueda del significado.</w:t>
      </w:r>
    </w:p>
    <w:p w:rsidR="006C6DE2" w:rsidRDefault="006C6DE2" w:rsidP="006C6DE2">
      <w:pPr>
        <w:ind w:firstLine="708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 La construcción social del conocimiento: textos y contextos: en la construcción de conocimiento escolar. Principios de justicia Curricular.</w:t>
      </w:r>
    </w:p>
    <w:p w:rsidR="006C6DE2" w:rsidRDefault="006C6DE2" w:rsidP="006C6DE2">
      <w:pPr>
        <w:ind w:firstLine="708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La relación poder-saber: el lugar de las ciencias sociales en la construcción de las verdades científicas.</w:t>
      </w:r>
    </w:p>
    <w:p w:rsidR="006C6DE2" w:rsidRDefault="006C6DE2" w:rsidP="006C6DE2">
      <w:pPr>
        <w:pStyle w:val="Textoindependiente"/>
        <w:ind w:right="71"/>
        <w:rPr>
          <w:rFonts w:ascii="Garamond" w:hAnsi="Garamond"/>
          <w:b/>
          <w:i/>
        </w:rPr>
      </w:pPr>
    </w:p>
    <w:p w:rsidR="006C6DE2" w:rsidRPr="00F2137F" w:rsidRDefault="006C6DE2" w:rsidP="006C6DE2">
      <w:pPr>
        <w:pStyle w:val="NormalWeb"/>
        <w:spacing w:line="360" w:lineRule="auto"/>
        <w:jc w:val="both"/>
        <w:rPr>
          <w:rFonts w:ascii="Garamond" w:hAnsi="Garamond"/>
          <w:b/>
          <w:u w:val="single"/>
        </w:rPr>
      </w:pPr>
      <w:r w:rsidRPr="00D70B4C">
        <w:rPr>
          <w:rFonts w:ascii="Garamond" w:hAnsi="Garamond"/>
          <w:b/>
          <w:u w:val="single"/>
        </w:rPr>
        <w:t>Bibliografía obligatori</w:t>
      </w:r>
      <w:r>
        <w:rPr>
          <w:rFonts w:ascii="Garamond" w:hAnsi="Garamond"/>
          <w:b/>
          <w:u w:val="single"/>
        </w:rPr>
        <w:t>a:</w:t>
      </w:r>
      <w:r>
        <w:rPr>
          <w:rFonts w:ascii="Garamond" w:hAnsi="Garamond"/>
        </w:rPr>
        <w:t xml:space="preserve"> </w:t>
      </w:r>
    </w:p>
    <w:p w:rsidR="006C6DE2" w:rsidRPr="003C7966" w:rsidRDefault="006C6DE2" w:rsidP="006C6DE2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GIROUX, H. (1997) Los profesores como intelectuales: hacia una pedagogía crítica del aprendizaje. </w:t>
      </w:r>
      <w:proofErr w:type="spellStart"/>
      <w:r>
        <w:rPr>
          <w:rFonts w:ascii="Garamond" w:hAnsi="Garamond"/>
        </w:rPr>
        <w:t>Ed.Paidós</w:t>
      </w:r>
      <w:proofErr w:type="spellEnd"/>
      <w:r>
        <w:rPr>
          <w:rFonts w:ascii="Garamond" w:hAnsi="Garamond"/>
        </w:rPr>
        <w:t>.</w:t>
      </w:r>
      <w:r w:rsidRPr="003C7966">
        <w:rPr>
          <w:rFonts w:ascii="ff12" w:hAnsi="ff12" w:cs="Helvetica"/>
          <w:color w:val="292526"/>
          <w:sz w:val="13"/>
          <w:szCs w:val="13"/>
        </w:rPr>
        <w:t xml:space="preserve"> </w:t>
      </w:r>
    </w:p>
    <w:p w:rsidR="006C6DE2" w:rsidRDefault="006C6DE2" w:rsidP="006C6DE2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CULLEN, C: Crítica a las razones de educar. Ed. </w:t>
      </w:r>
      <w:proofErr w:type="spellStart"/>
      <w:r>
        <w:rPr>
          <w:rFonts w:ascii="Garamond" w:hAnsi="Garamond"/>
        </w:rPr>
        <w:t>Paidós</w:t>
      </w:r>
      <w:proofErr w:type="spellEnd"/>
      <w:r>
        <w:rPr>
          <w:rFonts w:ascii="Garamond" w:hAnsi="Garamond"/>
        </w:rPr>
        <w:t>.</w:t>
      </w:r>
    </w:p>
    <w:p w:rsidR="006C6DE2" w:rsidRPr="00825A4B" w:rsidRDefault="006C6DE2" w:rsidP="006C6DE2">
      <w:pPr>
        <w:numPr>
          <w:ilvl w:val="0"/>
          <w:numId w:val="3"/>
        </w:num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KLIMOVSKY, G. </w:t>
      </w:r>
      <w:r w:rsidRPr="00825A4B">
        <w:rPr>
          <w:rFonts w:ascii="Garamond" w:hAnsi="Garamond"/>
        </w:rPr>
        <w:t>(1997) Las desventuras del conocimiento científico. Ed. AZ.</w:t>
      </w:r>
    </w:p>
    <w:p w:rsidR="006C6DE2" w:rsidRDefault="006C6DE2" w:rsidP="006C6DE2">
      <w:pPr>
        <w:numPr>
          <w:ilvl w:val="0"/>
          <w:numId w:val="3"/>
        </w:numPr>
        <w:jc w:val="both"/>
        <w:rPr>
          <w:bCs/>
          <w:noProof/>
        </w:rPr>
      </w:pPr>
      <w:r>
        <w:rPr>
          <w:bCs/>
          <w:noProof/>
        </w:rPr>
        <w:t>TERIGI, F. Saberes claves para educadores. Ed. Santillana.</w:t>
      </w:r>
    </w:p>
    <w:p w:rsidR="006C6DE2" w:rsidRDefault="006C6DE2" w:rsidP="006C6DE2">
      <w:pPr>
        <w:numPr>
          <w:ilvl w:val="0"/>
          <w:numId w:val="3"/>
        </w:num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SOUTHWELL, M. la escuela ante las nuevas formas de participación ciudadana y las nuevas alfabetizaciones. Fundación Santillana.</w:t>
      </w:r>
    </w:p>
    <w:p w:rsidR="006C6DE2" w:rsidRDefault="006C6DE2" w:rsidP="006C6DE2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DUBET, F. la escuela de las oportunidades ¿qué es una escuela justa? Editorial </w:t>
      </w:r>
      <w:proofErr w:type="spellStart"/>
      <w:r>
        <w:rPr>
          <w:rFonts w:ascii="Garamond" w:hAnsi="Garamond"/>
        </w:rPr>
        <w:t>Gedisa</w:t>
      </w:r>
      <w:proofErr w:type="spellEnd"/>
      <w:r>
        <w:rPr>
          <w:rFonts w:ascii="Garamond" w:hAnsi="Garamond"/>
        </w:rPr>
        <w:t xml:space="preserve">. </w:t>
      </w:r>
    </w:p>
    <w:p w:rsidR="006C6DE2" w:rsidRDefault="006C6DE2" w:rsidP="006C6DE2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CONELL, R. (1997) La justicia curricular. Ediciones Morata, S.L</w:t>
      </w:r>
    </w:p>
    <w:p w:rsidR="006C6DE2" w:rsidRDefault="006C6DE2" w:rsidP="006C6DE2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TERIGI, F. (2007) Los desafíos que plantean las trayectorias escolares. Fundación Santillana.</w:t>
      </w:r>
    </w:p>
    <w:p w:rsidR="006C6DE2" w:rsidRDefault="006C6DE2" w:rsidP="006C6DE2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TERIGI, F. (2009) Las trayectorias escolares. Capitulo 1 Encuadre conceptual.</w:t>
      </w:r>
    </w:p>
    <w:p w:rsidR="006C6DE2" w:rsidRDefault="006C6DE2" w:rsidP="006C6DE2">
      <w:pPr>
        <w:ind w:left="720"/>
        <w:rPr>
          <w:rFonts w:ascii="Garamond" w:hAnsi="Garamond"/>
        </w:rPr>
      </w:pPr>
    </w:p>
    <w:p w:rsidR="006C6DE2" w:rsidRPr="00D70B4C" w:rsidRDefault="006C6DE2" w:rsidP="006C6DE2">
      <w:pPr>
        <w:pStyle w:val="Textoindependiente"/>
        <w:spacing w:line="360" w:lineRule="auto"/>
        <w:ind w:right="71"/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    </w:t>
      </w:r>
      <w:r w:rsidRPr="00D70B4C">
        <w:rPr>
          <w:rFonts w:ascii="Garamond" w:hAnsi="Garamond"/>
          <w:b/>
          <w:u w:val="single"/>
        </w:rPr>
        <w:t>Bibliografía de consulta</w:t>
      </w:r>
    </w:p>
    <w:p w:rsidR="006C6DE2" w:rsidRDefault="006C6DE2" w:rsidP="006C6DE2">
      <w:pPr>
        <w:numPr>
          <w:ilvl w:val="0"/>
          <w:numId w:val="4"/>
        </w:num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MARDONES, .M. Filosofía de las Ciencias humanas y sociales. Ed. </w:t>
      </w:r>
      <w:proofErr w:type="spellStart"/>
      <w:r>
        <w:rPr>
          <w:rFonts w:ascii="Garamond" w:hAnsi="Garamond"/>
        </w:rPr>
        <w:t>Antrophos</w:t>
      </w:r>
      <w:proofErr w:type="spellEnd"/>
      <w:r>
        <w:rPr>
          <w:rFonts w:ascii="Garamond" w:hAnsi="Garamond"/>
        </w:rPr>
        <w:t>.</w:t>
      </w:r>
    </w:p>
    <w:p w:rsidR="006C6DE2" w:rsidRPr="00F2137F" w:rsidRDefault="006C6DE2" w:rsidP="006C6DE2">
      <w:pPr>
        <w:numPr>
          <w:ilvl w:val="0"/>
          <w:numId w:val="2"/>
        </w:numPr>
        <w:jc w:val="both"/>
        <w:outlineLvl w:val="0"/>
        <w:rPr>
          <w:rFonts w:ascii="Garamond" w:hAnsi="Garamond"/>
        </w:rPr>
      </w:pPr>
      <w:r w:rsidRPr="00F2137F">
        <w:rPr>
          <w:rFonts w:ascii="Garamond" w:hAnsi="Garamond"/>
        </w:rPr>
        <w:t xml:space="preserve"> FLICHMAN, E. (1996</w:t>
      </w:r>
      <w:proofErr w:type="gramStart"/>
      <w:r w:rsidRPr="00F2137F">
        <w:rPr>
          <w:rFonts w:ascii="Garamond" w:hAnsi="Garamond"/>
        </w:rPr>
        <w:t>)Pensamiento</w:t>
      </w:r>
      <w:proofErr w:type="gramEnd"/>
      <w:r w:rsidRPr="00F2137F">
        <w:rPr>
          <w:rFonts w:ascii="Garamond" w:hAnsi="Garamond"/>
        </w:rPr>
        <w:t xml:space="preserve"> científico. CONICET.</w:t>
      </w:r>
    </w:p>
    <w:p w:rsidR="006C6DE2" w:rsidRPr="00F2137F" w:rsidRDefault="006C6DE2" w:rsidP="006C6DE2">
      <w:pPr>
        <w:numPr>
          <w:ilvl w:val="0"/>
          <w:numId w:val="2"/>
        </w:numPr>
        <w:jc w:val="both"/>
        <w:outlineLvl w:val="0"/>
        <w:rPr>
          <w:rFonts w:ascii="Garamond" w:hAnsi="Garamond"/>
        </w:rPr>
      </w:pPr>
      <w:r>
        <w:t xml:space="preserve"> NAJMANOVICH D, Lucano, Mariano: Epistemología para principiantes. Ed. Era naciente.</w:t>
      </w:r>
    </w:p>
    <w:p w:rsidR="006C6DE2" w:rsidRDefault="006C6DE2" w:rsidP="006C6DE2">
      <w:pPr>
        <w:numPr>
          <w:ilvl w:val="0"/>
          <w:numId w:val="1"/>
        </w:numPr>
        <w:outlineLvl w:val="0"/>
        <w:rPr>
          <w:rFonts w:ascii="Garamond" w:hAnsi="Garamond"/>
        </w:rPr>
      </w:pPr>
      <w:r w:rsidRPr="00825A4B">
        <w:rPr>
          <w:rFonts w:ascii="Garamond" w:hAnsi="Garamond"/>
          <w:lang w:val="en-US"/>
        </w:rPr>
        <w:t xml:space="preserve">FILLINGHAM, L, SUSSER, M: Foucault </w:t>
      </w:r>
      <w:proofErr w:type="spellStart"/>
      <w:r w:rsidRPr="00825A4B">
        <w:rPr>
          <w:rFonts w:ascii="Garamond" w:hAnsi="Garamond"/>
          <w:lang w:val="en-US"/>
        </w:rPr>
        <w:t>para</w:t>
      </w:r>
      <w:proofErr w:type="spellEnd"/>
      <w:r w:rsidRPr="00825A4B">
        <w:rPr>
          <w:rFonts w:ascii="Garamond" w:hAnsi="Garamond"/>
          <w:lang w:val="en-US"/>
        </w:rPr>
        <w:t xml:space="preserve"> </w:t>
      </w:r>
      <w:proofErr w:type="spellStart"/>
      <w:r w:rsidRPr="00825A4B">
        <w:rPr>
          <w:rFonts w:ascii="Garamond" w:hAnsi="Garamond"/>
          <w:lang w:val="en-US"/>
        </w:rPr>
        <w:t>principiantes</w:t>
      </w:r>
      <w:proofErr w:type="spellEnd"/>
      <w:r w:rsidRPr="00825A4B">
        <w:rPr>
          <w:rFonts w:ascii="Garamond" w:hAnsi="Garamond"/>
          <w:lang w:val="en-US"/>
        </w:rPr>
        <w:t xml:space="preserve">. </w:t>
      </w:r>
      <w:r>
        <w:rPr>
          <w:rFonts w:ascii="Garamond" w:hAnsi="Garamond"/>
        </w:rPr>
        <w:t>Ed. Era naciente.</w:t>
      </w:r>
    </w:p>
    <w:p w:rsidR="006C6DE2" w:rsidRPr="00733AAC" w:rsidRDefault="006C6DE2" w:rsidP="006C6DE2">
      <w:pPr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 FOUCAULT, M: El orden del discurso. </w:t>
      </w:r>
      <w:proofErr w:type="spellStart"/>
      <w:r>
        <w:rPr>
          <w:rFonts w:ascii="Garamond" w:hAnsi="Garamond"/>
        </w:rPr>
        <w:t>Ed.Tuquets</w:t>
      </w:r>
      <w:proofErr w:type="spellEnd"/>
      <w:r>
        <w:rPr>
          <w:rFonts w:ascii="Garamond" w:hAnsi="Garamond"/>
        </w:rPr>
        <w:t xml:space="preserve">. </w:t>
      </w:r>
    </w:p>
    <w:p w:rsidR="006C6DE2" w:rsidRPr="00396C7C" w:rsidRDefault="006C6DE2" w:rsidP="006C6DE2">
      <w:pPr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DELEUZE, G. Posdata sobre las sociedades de control</w:t>
      </w:r>
      <w:r w:rsidRPr="00285A3A">
        <w:rPr>
          <w:rFonts w:ascii="Georgia" w:hAnsi="Georgia" w:cs="Arial"/>
          <w:color w:val="21212A"/>
          <w:sz w:val="20"/>
          <w:szCs w:val="20"/>
        </w:rPr>
        <w:t xml:space="preserve"> </w:t>
      </w:r>
      <w:r>
        <w:rPr>
          <w:rFonts w:ascii="Georgia" w:hAnsi="Georgia" w:cs="Arial"/>
          <w:color w:val="21212A"/>
          <w:sz w:val="20"/>
          <w:szCs w:val="20"/>
        </w:rPr>
        <w:t>(1991)</w:t>
      </w:r>
      <w:r w:rsidRPr="00285A3A">
        <w:rPr>
          <w:rFonts w:ascii="Georgia" w:hAnsi="Georgia" w:cs="Arial"/>
          <w:color w:val="21212A"/>
          <w:sz w:val="20"/>
          <w:szCs w:val="20"/>
        </w:rPr>
        <w:t xml:space="preserve"> Christian Ferrer (Comp.)</w:t>
      </w:r>
      <w:r w:rsidRPr="00285A3A">
        <w:rPr>
          <w:rFonts w:ascii="Georgia" w:hAnsi="Georgia" w:cs="Arial"/>
          <w:iCs/>
          <w:color w:val="21212A"/>
          <w:sz w:val="20"/>
          <w:szCs w:val="20"/>
        </w:rPr>
        <w:t xml:space="preserve"> El lenguaje </w:t>
      </w:r>
      <w:proofErr w:type="spellStart"/>
      <w:r w:rsidRPr="00285A3A">
        <w:rPr>
          <w:rFonts w:ascii="Georgia" w:hAnsi="Georgia" w:cs="Arial"/>
          <w:iCs/>
          <w:color w:val="21212A"/>
          <w:sz w:val="20"/>
          <w:szCs w:val="20"/>
        </w:rPr>
        <w:t>literario</w:t>
      </w:r>
      <w:r>
        <w:rPr>
          <w:rFonts w:ascii="Georgia" w:hAnsi="Georgia" w:cs="Arial"/>
          <w:color w:val="21212A"/>
          <w:sz w:val="20"/>
          <w:szCs w:val="20"/>
        </w:rPr>
        <w:t>.Ed</w:t>
      </w:r>
      <w:proofErr w:type="spellEnd"/>
      <w:r>
        <w:rPr>
          <w:rFonts w:ascii="Georgia" w:hAnsi="Georgia" w:cs="Arial"/>
          <w:color w:val="21212A"/>
          <w:sz w:val="20"/>
          <w:szCs w:val="20"/>
        </w:rPr>
        <w:t xml:space="preserve">. </w:t>
      </w:r>
      <w:proofErr w:type="spellStart"/>
      <w:r>
        <w:rPr>
          <w:rFonts w:ascii="Georgia" w:hAnsi="Georgia" w:cs="Arial"/>
          <w:color w:val="21212A"/>
          <w:sz w:val="20"/>
          <w:szCs w:val="20"/>
        </w:rPr>
        <w:t>Nordan</w:t>
      </w:r>
      <w:proofErr w:type="spellEnd"/>
      <w:r>
        <w:rPr>
          <w:rFonts w:ascii="Georgia" w:hAnsi="Georgia" w:cs="Arial"/>
          <w:color w:val="21212A"/>
          <w:sz w:val="20"/>
          <w:szCs w:val="20"/>
        </w:rPr>
        <w:t>, Montevideo.</w:t>
      </w:r>
      <w:r w:rsidRPr="00285A3A">
        <w:rPr>
          <w:rFonts w:ascii="Georgia" w:hAnsi="Georgia" w:cs="Arial"/>
          <w:color w:val="21212A"/>
          <w:sz w:val="20"/>
          <w:szCs w:val="20"/>
        </w:rPr>
        <w:t xml:space="preserve"> Traducción:</w:t>
      </w:r>
      <w:r w:rsidRPr="00285A3A">
        <w:rPr>
          <w:rFonts w:ascii="Georgia" w:hAnsi="Georgia" w:cs="Arial"/>
          <w:iCs/>
          <w:color w:val="21212A"/>
          <w:sz w:val="20"/>
          <w:szCs w:val="20"/>
        </w:rPr>
        <w:t xml:space="preserve"> Martín Caparrós</w:t>
      </w:r>
      <w:r>
        <w:rPr>
          <w:rFonts w:ascii="Georgia" w:hAnsi="Georgia" w:cs="Arial"/>
          <w:iCs/>
          <w:color w:val="21212A"/>
          <w:sz w:val="20"/>
          <w:szCs w:val="20"/>
        </w:rPr>
        <w:t>.</w:t>
      </w:r>
    </w:p>
    <w:p w:rsidR="006C6DE2" w:rsidRPr="00F2137F" w:rsidRDefault="006C6DE2" w:rsidP="006C6DE2">
      <w:pPr>
        <w:numPr>
          <w:ilvl w:val="0"/>
          <w:numId w:val="1"/>
        </w:num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DÍAZ, </w:t>
      </w:r>
      <w:r w:rsidRPr="00F2137F">
        <w:rPr>
          <w:rFonts w:ascii="Garamond" w:hAnsi="Garamond"/>
        </w:rPr>
        <w:t xml:space="preserve">E. (2010) Metodología de las Ciencias </w:t>
      </w:r>
      <w:proofErr w:type="spellStart"/>
      <w:r w:rsidRPr="00F2137F">
        <w:rPr>
          <w:rFonts w:ascii="Garamond" w:hAnsi="Garamond"/>
        </w:rPr>
        <w:t>Sociales.Ed</w:t>
      </w:r>
      <w:proofErr w:type="spellEnd"/>
      <w:r w:rsidRPr="00F2137F">
        <w:rPr>
          <w:rFonts w:ascii="Garamond" w:hAnsi="Garamond"/>
        </w:rPr>
        <w:t xml:space="preserve">. </w:t>
      </w:r>
      <w:proofErr w:type="spellStart"/>
      <w:r w:rsidRPr="00F2137F">
        <w:rPr>
          <w:rFonts w:ascii="Garamond" w:hAnsi="Garamond"/>
        </w:rPr>
        <w:t>Biblos</w:t>
      </w:r>
      <w:proofErr w:type="spellEnd"/>
      <w:r w:rsidRPr="00F2137F">
        <w:rPr>
          <w:rFonts w:ascii="Garamond" w:hAnsi="Garamond"/>
        </w:rPr>
        <w:t>.</w:t>
      </w:r>
    </w:p>
    <w:p w:rsidR="006C6DE2" w:rsidRPr="00201A20" w:rsidRDefault="006C6DE2" w:rsidP="006C6DE2">
      <w:pPr>
        <w:ind w:left="720"/>
        <w:outlineLvl w:val="0"/>
        <w:rPr>
          <w:rFonts w:ascii="Garamond" w:hAnsi="Garamond"/>
        </w:rPr>
      </w:pPr>
    </w:p>
    <w:p w:rsidR="006C6DE2" w:rsidRDefault="006C6DE2" w:rsidP="006C6DE2">
      <w:pPr>
        <w:pStyle w:val="Textoindependiente"/>
        <w:spacing w:line="360" w:lineRule="auto"/>
        <w:ind w:left="720" w:right="71"/>
        <w:rPr>
          <w:rFonts w:ascii="Garamond" w:hAnsi="Garamond"/>
          <w:b/>
          <w:u w:val="single"/>
          <w:lang w:val="es-AR"/>
        </w:rPr>
      </w:pPr>
    </w:p>
    <w:p w:rsidR="006C6DE2" w:rsidRDefault="006C6DE2" w:rsidP="006C6DE2">
      <w:pPr>
        <w:pStyle w:val="Textoindependiente"/>
        <w:spacing w:line="360" w:lineRule="auto"/>
        <w:ind w:left="720" w:right="71"/>
        <w:rPr>
          <w:rFonts w:ascii="Garamond" w:hAnsi="Garamond"/>
          <w:b/>
          <w:u w:val="single"/>
          <w:lang w:val="es-AR"/>
        </w:rPr>
      </w:pPr>
    </w:p>
    <w:p w:rsidR="006C6DE2" w:rsidRDefault="006C6DE2" w:rsidP="006C6DE2">
      <w:pPr>
        <w:pStyle w:val="Textoindependiente"/>
        <w:spacing w:line="360" w:lineRule="auto"/>
        <w:ind w:left="720" w:right="71"/>
        <w:rPr>
          <w:rFonts w:ascii="Garamond" w:hAnsi="Garamond"/>
          <w:b/>
          <w:u w:val="single"/>
          <w:lang w:val="es-AR"/>
        </w:rPr>
      </w:pPr>
    </w:p>
    <w:p w:rsidR="006C6DE2" w:rsidRPr="00D70B4C" w:rsidRDefault="006C6DE2" w:rsidP="006C6DE2">
      <w:pPr>
        <w:pStyle w:val="Textoindependiente"/>
        <w:spacing w:line="360" w:lineRule="auto"/>
        <w:ind w:left="720" w:right="71"/>
        <w:rPr>
          <w:rFonts w:ascii="Garamond" w:hAnsi="Garamond"/>
          <w:b/>
          <w:u w:val="single"/>
          <w:lang w:val="es-AR"/>
        </w:rPr>
      </w:pPr>
      <w:r w:rsidRPr="00D70B4C">
        <w:rPr>
          <w:rFonts w:ascii="Garamond" w:hAnsi="Garamond"/>
          <w:b/>
          <w:u w:val="single"/>
          <w:lang w:val="es-AR"/>
        </w:rPr>
        <w:t>Modalidad de cursado y evaluación.</w:t>
      </w:r>
    </w:p>
    <w:p w:rsidR="006C6DE2" w:rsidRPr="00201A20" w:rsidRDefault="006C6DE2" w:rsidP="006C6DE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  <w:r w:rsidRPr="00201A20">
        <w:rPr>
          <w:rFonts w:ascii="Garamond" w:hAnsi="Garamond" w:cs="Arial"/>
          <w:color w:val="000000"/>
        </w:rPr>
        <w:t xml:space="preserve">La </w:t>
      </w:r>
      <w:r w:rsidRPr="00201A20">
        <w:rPr>
          <w:rFonts w:ascii="Garamond" w:hAnsi="Garamond" w:cs="Arial"/>
          <w:b/>
          <w:bCs/>
          <w:color w:val="000000"/>
        </w:rPr>
        <w:t xml:space="preserve">materia </w:t>
      </w:r>
      <w:r w:rsidRPr="00201A20">
        <w:rPr>
          <w:rFonts w:ascii="Garamond" w:hAnsi="Garamond" w:cs="Arial"/>
          <w:color w:val="000000"/>
        </w:rPr>
        <w:t>admite en el presente ciclo lectivo las siguientes condiciones:</w:t>
      </w:r>
    </w:p>
    <w:p w:rsidR="006C6DE2" w:rsidRDefault="006C6DE2" w:rsidP="006C6DE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color w:val="000000"/>
        </w:rPr>
      </w:pPr>
    </w:p>
    <w:p w:rsidR="006C6DE2" w:rsidRPr="00201A20" w:rsidRDefault="006C6DE2" w:rsidP="006C6DE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 w:cs="Arial"/>
          <w:color w:val="000000"/>
        </w:rPr>
      </w:pPr>
      <w:r w:rsidRPr="00201A20">
        <w:rPr>
          <w:rFonts w:ascii="Garamond" w:hAnsi="Garamond" w:cs="Arial"/>
          <w:bCs/>
          <w:iCs/>
          <w:color w:val="000000"/>
        </w:rPr>
        <w:t xml:space="preserve">a) </w:t>
      </w:r>
      <w:r w:rsidRPr="00201A20">
        <w:rPr>
          <w:rFonts w:ascii="Garamond" w:hAnsi="Garamond" w:cs="Arial"/>
          <w:b/>
          <w:bCs/>
          <w:i/>
          <w:iCs/>
          <w:color w:val="000000"/>
        </w:rPr>
        <w:t>Regulares con cursado presencial:</w:t>
      </w:r>
      <w:r w:rsidRPr="00201A20">
        <w:rPr>
          <w:rFonts w:ascii="Garamond" w:hAnsi="Garamond" w:cs="Arial"/>
          <w:bCs/>
          <w:iCs/>
          <w:color w:val="000000"/>
        </w:rPr>
        <w:t> cumplir con el 75% de asistencia, aprobar el 70 % de los Trabajos Prácticos. Aprobación con examen final ante tribunal</w:t>
      </w:r>
      <w:r>
        <w:rPr>
          <w:rFonts w:ascii="Garamond" w:hAnsi="Garamond" w:cs="Arial"/>
          <w:bCs/>
          <w:iCs/>
          <w:color w:val="000000"/>
        </w:rPr>
        <w:t xml:space="preserve"> (solo bibliografía obligatoria)</w:t>
      </w:r>
      <w:r w:rsidRPr="00201A20">
        <w:rPr>
          <w:rFonts w:ascii="Garamond" w:hAnsi="Garamond" w:cs="Arial"/>
          <w:bCs/>
          <w:iCs/>
          <w:color w:val="000000"/>
        </w:rPr>
        <w:t xml:space="preserve"> o promoción directa</w:t>
      </w:r>
      <w:r>
        <w:rPr>
          <w:rFonts w:ascii="Garamond" w:hAnsi="Garamond" w:cs="Arial"/>
          <w:bCs/>
          <w:iCs/>
          <w:color w:val="000000"/>
        </w:rPr>
        <w:t>.</w:t>
      </w:r>
    </w:p>
    <w:p w:rsidR="006C6DE2" w:rsidRPr="00201A20" w:rsidRDefault="006C6DE2" w:rsidP="006C6DE2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</w:p>
    <w:p w:rsidR="006C6DE2" w:rsidRPr="00201A20" w:rsidRDefault="006C6DE2" w:rsidP="006C6DE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i/>
          <w:iCs/>
          <w:color w:val="000000"/>
        </w:rPr>
        <w:t xml:space="preserve">      </w:t>
      </w:r>
      <w:r w:rsidRPr="00201A20">
        <w:rPr>
          <w:rFonts w:ascii="Garamond" w:hAnsi="Garamond" w:cs="Arial"/>
          <w:i/>
          <w:iCs/>
          <w:color w:val="000000"/>
        </w:rPr>
        <w:t xml:space="preserve">b) </w:t>
      </w:r>
      <w:r w:rsidRPr="00201A20">
        <w:rPr>
          <w:rFonts w:ascii="Garamond" w:hAnsi="Garamond" w:cs="Arial"/>
          <w:b/>
          <w:bCs/>
          <w:i/>
          <w:iCs/>
          <w:color w:val="000000"/>
        </w:rPr>
        <w:t xml:space="preserve">Regulares con cursado </w:t>
      </w:r>
      <w:proofErr w:type="spellStart"/>
      <w:proofErr w:type="gramStart"/>
      <w:r w:rsidRPr="00201A20">
        <w:rPr>
          <w:rFonts w:ascii="Garamond" w:hAnsi="Garamond" w:cs="Arial"/>
          <w:b/>
          <w:bCs/>
          <w:i/>
          <w:iCs/>
          <w:color w:val="000000"/>
        </w:rPr>
        <w:t>semipresencial</w:t>
      </w:r>
      <w:proofErr w:type="spellEnd"/>
      <w:r w:rsidRPr="00201A20">
        <w:rPr>
          <w:rFonts w:ascii="Garamond" w:hAnsi="Garamond" w:cs="Arial"/>
          <w:b/>
          <w:bCs/>
          <w:i/>
          <w:iCs/>
          <w:color w:val="000000"/>
        </w:rPr>
        <w:t xml:space="preserve"> </w:t>
      </w:r>
      <w:r w:rsidRPr="00201A20">
        <w:rPr>
          <w:rFonts w:ascii="Garamond" w:hAnsi="Garamond" w:cs="Arial"/>
          <w:b/>
          <w:bCs/>
          <w:iCs/>
          <w:color w:val="000000"/>
        </w:rPr>
        <w:t>:</w:t>
      </w:r>
      <w:proofErr w:type="gramEnd"/>
      <w:r w:rsidRPr="00201A20">
        <w:rPr>
          <w:rFonts w:ascii="Garamond" w:hAnsi="Garamond" w:cs="Arial"/>
          <w:iCs/>
          <w:color w:val="000000"/>
        </w:rPr>
        <w:t xml:space="preserve"> cumple el 40% de la asistencia; aprobación </w:t>
      </w:r>
      <w:r>
        <w:rPr>
          <w:rFonts w:ascii="Garamond" w:hAnsi="Garamond" w:cs="Arial"/>
          <w:iCs/>
          <w:color w:val="000000"/>
        </w:rPr>
        <w:t xml:space="preserve">  </w:t>
      </w:r>
      <w:r w:rsidRPr="00201A20">
        <w:rPr>
          <w:rFonts w:ascii="Garamond" w:hAnsi="Garamond" w:cs="Arial"/>
          <w:iCs/>
          <w:color w:val="000000"/>
        </w:rPr>
        <w:t>del 100% de los trabajos prácticos. Aprobación con examen final ante tribunal</w:t>
      </w:r>
      <w:r>
        <w:rPr>
          <w:rFonts w:ascii="Garamond" w:hAnsi="Garamond" w:cs="Arial"/>
          <w:iCs/>
          <w:color w:val="000000"/>
        </w:rPr>
        <w:t>, solo bibliografía obligatoria. N</w:t>
      </w:r>
      <w:r w:rsidRPr="00201A20">
        <w:rPr>
          <w:rFonts w:ascii="Garamond" w:hAnsi="Garamond" w:cs="Arial"/>
          <w:iCs/>
          <w:color w:val="000000"/>
        </w:rPr>
        <w:t>o tiene promoción directa).</w:t>
      </w:r>
      <w:r w:rsidRPr="00201A20">
        <w:rPr>
          <w:rFonts w:ascii="Garamond" w:hAnsi="Garamond" w:cs="Arial"/>
          <w:i/>
          <w:iCs/>
          <w:color w:val="000000"/>
        </w:rPr>
        <w:t xml:space="preserve"> </w:t>
      </w:r>
    </w:p>
    <w:p w:rsidR="006C6DE2" w:rsidRDefault="006C6DE2" w:rsidP="006C6DE2">
      <w:pPr>
        <w:spacing w:line="360" w:lineRule="auto"/>
        <w:jc w:val="both"/>
        <w:outlineLvl w:val="0"/>
        <w:rPr>
          <w:rFonts w:ascii="Garamond" w:hAnsi="Garamond" w:cs="Arial"/>
          <w:i/>
          <w:iCs/>
          <w:color w:val="000000"/>
        </w:rPr>
      </w:pPr>
    </w:p>
    <w:p w:rsidR="006C6DE2" w:rsidRPr="00201A20" w:rsidRDefault="006C6DE2" w:rsidP="006C6DE2">
      <w:pPr>
        <w:spacing w:line="360" w:lineRule="auto"/>
        <w:ind w:left="284"/>
        <w:jc w:val="both"/>
        <w:outlineLvl w:val="0"/>
        <w:rPr>
          <w:rFonts w:ascii="Garamond" w:hAnsi="Garamond"/>
        </w:rPr>
      </w:pPr>
      <w:r>
        <w:rPr>
          <w:rFonts w:ascii="Garamond" w:hAnsi="Garamond" w:cs="Arial"/>
          <w:i/>
          <w:iCs/>
          <w:color w:val="000000"/>
        </w:rPr>
        <w:t xml:space="preserve"> </w:t>
      </w:r>
      <w:r w:rsidRPr="00201A20">
        <w:rPr>
          <w:rFonts w:ascii="Garamond" w:hAnsi="Garamond" w:cs="Arial"/>
          <w:i/>
          <w:iCs/>
          <w:color w:val="000000"/>
        </w:rPr>
        <w:t>c)</w:t>
      </w:r>
      <w:r w:rsidRPr="00201A20">
        <w:rPr>
          <w:rFonts w:ascii="Garamond" w:hAnsi="Garamond" w:cs="Arial"/>
          <w:b/>
          <w:i/>
          <w:iCs/>
          <w:color w:val="000000"/>
        </w:rPr>
        <w:t xml:space="preserve"> Libre</w:t>
      </w:r>
      <w:r w:rsidRPr="00201A20">
        <w:rPr>
          <w:rFonts w:ascii="Garamond" w:hAnsi="Garamond" w:cs="Arial"/>
          <w:i/>
          <w:iCs/>
          <w:color w:val="000000"/>
        </w:rPr>
        <w:t xml:space="preserve">: </w:t>
      </w:r>
      <w:r w:rsidRPr="00201A20">
        <w:rPr>
          <w:rFonts w:ascii="Garamond" w:hAnsi="Garamond" w:cs="Arial"/>
          <w:iCs/>
          <w:color w:val="000000"/>
        </w:rPr>
        <w:t>l</w:t>
      </w:r>
      <w:r w:rsidRPr="00201A20">
        <w:rPr>
          <w:rFonts w:ascii="Garamond" w:hAnsi="Garamond" w:cs="Arial"/>
          <w:color w:val="000000"/>
        </w:rPr>
        <w:t>a aprobación será con examen escrito y oral ante tribunal, con ajuste a la bibliografía</w:t>
      </w:r>
      <w:r>
        <w:rPr>
          <w:rFonts w:ascii="Garamond" w:hAnsi="Garamond" w:cs="Arial"/>
          <w:color w:val="000000"/>
        </w:rPr>
        <w:t xml:space="preserve"> obligatoria y de consulta,</w:t>
      </w:r>
      <w:r w:rsidRPr="00201A20">
        <w:rPr>
          <w:rFonts w:ascii="Garamond" w:hAnsi="Garamond" w:cs="Arial"/>
          <w:color w:val="000000"/>
        </w:rPr>
        <w:t xml:space="preserve"> indicada previamente en programa o plan de cátedra. Para aprobar una materia en condición de alumno/a libre es necesario que el estudiante esté inscripto en la carrera, que se inscriba en el turno de exámenes y que tenga aprobadas las unidades curriculares previas correlativas. Se solicita con carácter de obligatoriedad por lo menos dos encuentros con el profesor de la cátedra a fin de establecer pautas generales para optimizar el abordaje de los contenidos.</w:t>
      </w:r>
    </w:p>
    <w:p w:rsidR="006C6DE2" w:rsidRPr="00D70B4C" w:rsidRDefault="006C6DE2" w:rsidP="006C6DE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     </w:t>
      </w:r>
      <w:r w:rsidRPr="00201A20">
        <w:rPr>
          <w:rFonts w:ascii="Garamond" w:hAnsi="Garamond" w:cs="Arial"/>
          <w:color w:val="000000"/>
        </w:rPr>
        <w:t>Instancias de consulta:</w:t>
      </w:r>
      <w:r w:rsidRPr="00396C7C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 xml:space="preserve">jueves 19/09 desde las 18:10 hasta </w:t>
      </w:r>
      <w:r w:rsidRPr="00D70B4C">
        <w:rPr>
          <w:rFonts w:ascii="Garamond" w:hAnsi="Garamond" w:cs="Arial"/>
          <w:color w:val="000000"/>
        </w:rPr>
        <w:t>las 20:10.</w:t>
      </w:r>
    </w:p>
    <w:p w:rsidR="006C6DE2" w:rsidRPr="00D70B4C" w:rsidRDefault="006C6DE2" w:rsidP="006C6DE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                                          </w:t>
      </w:r>
      <w:proofErr w:type="gramStart"/>
      <w:r>
        <w:rPr>
          <w:rFonts w:ascii="Garamond" w:hAnsi="Garamond" w:cs="Arial"/>
          <w:color w:val="000000"/>
        </w:rPr>
        <w:t>jueves</w:t>
      </w:r>
      <w:proofErr w:type="gramEnd"/>
      <w:r>
        <w:rPr>
          <w:rFonts w:ascii="Garamond" w:hAnsi="Garamond" w:cs="Arial"/>
          <w:color w:val="000000"/>
        </w:rPr>
        <w:t xml:space="preserve"> 7/11 desde las 18:10 hasta </w:t>
      </w:r>
      <w:r w:rsidRPr="00D70B4C">
        <w:rPr>
          <w:rFonts w:ascii="Garamond" w:hAnsi="Garamond" w:cs="Arial"/>
          <w:color w:val="000000"/>
        </w:rPr>
        <w:t>las 20:10</w:t>
      </w:r>
    </w:p>
    <w:p w:rsidR="006C6DE2" w:rsidRPr="00396C7C" w:rsidRDefault="006C6DE2" w:rsidP="006C6DE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i/>
          <w:color w:val="000000"/>
        </w:rPr>
        <w:t>d</w:t>
      </w:r>
      <w:r w:rsidRPr="00396C7C">
        <w:rPr>
          <w:rFonts w:ascii="Garamond" w:hAnsi="Garamond" w:cs="Arial"/>
          <w:i/>
          <w:color w:val="000000"/>
        </w:rPr>
        <w:t>)</w:t>
      </w:r>
      <w:r>
        <w:rPr>
          <w:rFonts w:ascii="Garamond" w:hAnsi="Garamond" w:cs="Arial"/>
          <w:b/>
          <w:color w:val="000000"/>
        </w:rPr>
        <w:t xml:space="preserve"> </w:t>
      </w:r>
      <w:r w:rsidRPr="00396C7C">
        <w:rPr>
          <w:rFonts w:ascii="Garamond" w:hAnsi="Garamond" w:cs="Arial"/>
          <w:b/>
          <w:color w:val="000000"/>
        </w:rPr>
        <w:t>Promoción directa:</w:t>
      </w:r>
      <w:r w:rsidRPr="00396C7C">
        <w:rPr>
          <w:rFonts w:ascii="Garamond" w:hAnsi="Garamond" w:cs="Arial"/>
          <w:color w:val="000000"/>
        </w:rPr>
        <w:t xml:space="preserve"> esta modalidad excluye la opción de cursado libre o </w:t>
      </w:r>
      <w:proofErr w:type="spellStart"/>
      <w:r w:rsidRPr="00396C7C">
        <w:rPr>
          <w:rFonts w:ascii="Garamond" w:hAnsi="Garamond" w:cs="Arial"/>
          <w:color w:val="000000"/>
        </w:rPr>
        <w:t>semipresencial</w:t>
      </w:r>
      <w:proofErr w:type="spellEnd"/>
      <w:r w:rsidRPr="00396C7C">
        <w:rPr>
          <w:rFonts w:ascii="Garamond" w:hAnsi="Garamond" w:cs="Arial"/>
          <w:color w:val="000000"/>
        </w:rPr>
        <w:t xml:space="preserve">. </w:t>
      </w:r>
      <w:r>
        <w:rPr>
          <w:rFonts w:ascii="Garamond" w:hAnsi="Garamond" w:cs="Arial"/>
          <w:color w:val="000000"/>
        </w:rPr>
        <w:t xml:space="preserve">  </w:t>
      </w:r>
      <w:r w:rsidRPr="00396C7C">
        <w:rPr>
          <w:rFonts w:ascii="Garamond" w:hAnsi="Garamond" w:cs="Arial"/>
          <w:color w:val="000000"/>
        </w:rPr>
        <w:t xml:space="preserve">Requisitos: 75% de asistencia, aprobación del 100% de los trabajos prácticos. Examen parcial aprobado con nota 8 o más. Aprobación de una instancia integradora final. </w:t>
      </w:r>
    </w:p>
    <w:p w:rsidR="006C6DE2" w:rsidRPr="00201A20" w:rsidRDefault="006C6DE2" w:rsidP="006C6DE2">
      <w:pPr>
        <w:outlineLvl w:val="0"/>
        <w:rPr>
          <w:rFonts w:ascii="Garamond" w:hAnsi="Garamond"/>
        </w:rPr>
      </w:pPr>
    </w:p>
    <w:p w:rsidR="006C6DE2" w:rsidRPr="00285A3A" w:rsidRDefault="006C6DE2" w:rsidP="006C6DE2">
      <w:pPr>
        <w:outlineLvl w:val="0"/>
        <w:rPr>
          <w:rFonts w:ascii="Garamond" w:hAnsi="Garamond"/>
        </w:rPr>
      </w:pPr>
    </w:p>
    <w:p w:rsidR="006C6DE2" w:rsidRDefault="006C6DE2" w:rsidP="006C6DE2">
      <w:pPr>
        <w:pStyle w:val="Textoindependiente"/>
        <w:ind w:right="71"/>
        <w:rPr>
          <w:rFonts w:ascii="Garamond" w:hAnsi="Garamond"/>
          <w:b/>
          <w:i/>
        </w:rPr>
      </w:pPr>
    </w:p>
    <w:p w:rsidR="006C6DE2" w:rsidRDefault="006C6DE2" w:rsidP="006C6DE2">
      <w:pPr>
        <w:jc w:val="center"/>
        <w:rPr>
          <w:sz w:val="36"/>
          <w:szCs w:val="36"/>
          <w:u w:val="single"/>
        </w:rPr>
      </w:pPr>
    </w:p>
    <w:p w:rsidR="006C6DE2" w:rsidRPr="00201A20" w:rsidRDefault="006C6DE2" w:rsidP="006C6DE2">
      <w:pPr>
        <w:tabs>
          <w:tab w:val="left" w:pos="7785"/>
        </w:tabs>
        <w:jc w:val="right"/>
      </w:pPr>
      <w:r>
        <w:t>Ma. Florencia Sosa</w:t>
      </w:r>
    </w:p>
    <w:p w:rsidR="00285788" w:rsidRDefault="00285788"/>
    <w:sectPr w:rsidR="00285788" w:rsidSect="00201A20">
      <w:footerReference w:type="default" r:id="rId6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5135"/>
      <w:docPartObj>
        <w:docPartGallery w:val="Page Numbers (Bottom of Page)"/>
        <w:docPartUnique/>
      </w:docPartObj>
    </w:sdtPr>
    <w:sdtEndPr/>
    <w:sdtContent>
      <w:p w:rsidR="00201A20" w:rsidRDefault="006C6DE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1A20" w:rsidRDefault="006C6DE2">
    <w:pPr>
      <w:pStyle w:val="Piedep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F03"/>
    <w:multiLevelType w:val="hybridMultilevel"/>
    <w:tmpl w:val="20E44D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5CB8"/>
    <w:multiLevelType w:val="hybridMultilevel"/>
    <w:tmpl w:val="995244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6712E"/>
    <w:multiLevelType w:val="hybridMultilevel"/>
    <w:tmpl w:val="1CBA56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4877AE"/>
    <w:multiLevelType w:val="hybridMultilevel"/>
    <w:tmpl w:val="49B62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4170A"/>
    <w:multiLevelType w:val="hybridMultilevel"/>
    <w:tmpl w:val="33103F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DE2"/>
    <w:rsid w:val="00285788"/>
    <w:rsid w:val="006C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6C6DE2"/>
    <w:pPr>
      <w:spacing w:after="120"/>
      <w:ind w:right="-70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C6D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C6DE2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6C6DE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C6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E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2019-11-13T11:44:00Z</dcterms:created>
  <dcterms:modified xsi:type="dcterms:W3CDTF">2019-11-13T11:45:00Z</dcterms:modified>
</cp:coreProperties>
</file>