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1" w:rsidRPr="005A6196" w:rsidRDefault="00173668">
      <w:pPr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8460"/>
      </w:tblGrid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right w:val="single" w:sz="8" w:space="0" w:color="FFFFFF"/>
            </w:tcBorders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b/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b/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</w:tc>
        <w:tc>
          <w:tcPr>
            <w:tcW w:w="8460" w:type="dxa"/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A3DA1" w:rsidRPr="005A6196" w:rsidRDefault="00173668">
            <w:pPr>
              <w:ind w:left="240" w:right="140"/>
              <w:rPr>
                <w:rFonts w:ascii="Cambria" w:eastAsia="Cambria" w:hAnsi="Cambria" w:cs="Cambria"/>
                <w:b/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rFonts w:ascii="Cambria" w:eastAsia="Cambria" w:hAnsi="Cambria" w:cs="Cambria"/>
                <w:b/>
                <w:color w:val="auto"/>
                <w:sz w:val="24"/>
                <w:szCs w:val="24"/>
                <w:shd w:val="clear" w:color="auto" w:fill="943634"/>
              </w:rPr>
              <w:t>2017</w:t>
            </w:r>
          </w:p>
        </w:tc>
      </w:tr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A3DA1" w:rsidRPr="005A6196" w:rsidRDefault="00173668">
      <w:pPr>
        <w:jc w:val="right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tbl>
      <w:tblPr>
        <w:tblStyle w:val="a0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880"/>
      </w:tblGrid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b/>
                <w:color w:val="auto"/>
                <w:sz w:val="28"/>
                <w:szCs w:val="28"/>
              </w:rPr>
            </w:pPr>
            <w:r w:rsidRPr="005A6196">
              <w:rPr>
                <w:b/>
                <w:color w:val="auto"/>
                <w:sz w:val="28"/>
                <w:szCs w:val="28"/>
              </w:rPr>
              <w:t xml:space="preserve">                       </w:t>
            </w:r>
            <w:r w:rsidRPr="005A6196">
              <w:rPr>
                <w:b/>
                <w:color w:val="auto"/>
                <w:sz w:val="28"/>
                <w:szCs w:val="28"/>
              </w:rPr>
              <w:tab/>
              <w:t xml:space="preserve">     </w:t>
            </w:r>
            <w:r w:rsidRPr="005A6196">
              <w:rPr>
                <w:b/>
                <w:color w:val="auto"/>
                <w:sz w:val="28"/>
                <w:szCs w:val="28"/>
              </w:rPr>
              <w:tab/>
              <w:t xml:space="preserve">  </w:t>
            </w:r>
          </w:p>
          <w:p w:rsidR="004A3DA1" w:rsidRPr="005A6196" w:rsidRDefault="00173668">
            <w:pPr>
              <w:ind w:left="240" w:right="140"/>
              <w:rPr>
                <w:b/>
                <w:color w:val="auto"/>
                <w:sz w:val="36"/>
                <w:szCs w:val="36"/>
              </w:rPr>
            </w:pPr>
            <w:r w:rsidRPr="005A6196">
              <w:rPr>
                <w:b/>
                <w:color w:val="auto"/>
                <w:sz w:val="36"/>
                <w:szCs w:val="36"/>
              </w:rPr>
              <w:t>Profesorado en Educación Inicial</w:t>
            </w:r>
          </w:p>
          <w:p w:rsidR="004A3DA1" w:rsidRPr="005A6196" w:rsidRDefault="00173668">
            <w:pPr>
              <w:ind w:left="240" w:right="140"/>
              <w:rPr>
                <w:color w:val="auto"/>
                <w:sz w:val="28"/>
                <w:szCs w:val="28"/>
              </w:rPr>
            </w:pPr>
            <w:r w:rsidRPr="005A6196">
              <w:rPr>
                <w:color w:val="auto"/>
                <w:sz w:val="28"/>
                <w:szCs w:val="28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b/>
                <w:color w:val="auto"/>
                <w:sz w:val="28"/>
                <w:szCs w:val="28"/>
              </w:rPr>
            </w:pPr>
            <w:r w:rsidRPr="005A6196">
              <w:rPr>
                <w:b/>
                <w:color w:val="auto"/>
                <w:sz w:val="28"/>
                <w:szCs w:val="28"/>
              </w:rPr>
              <w:t xml:space="preserve">TRAYECTO DE  PRÁCTICA IV </w:t>
            </w:r>
          </w:p>
          <w:p w:rsidR="004A3DA1" w:rsidRPr="005A6196" w:rsidRDefault="00173668">
            <w:pPr>
              <w:ind w:left="100" w:right="140"/>
              <w:rPr>
                <w:b/>
                <w:color w:val="auto"/>
                <w:sz w:val="28"/>
                <w:szCs w:val="28"/>
              </w:rPr>
            </w:pPr>
            <w:r w:rsidRPr="005A6196">
              <w:rPr>
                <w:b/>
                <w:color w:val="auto"/>
                <w:sz w:val="28"/>
                <w:szCs w:val="28"/>
              </w:rPr>
              <w:t>ATENEO: MATEMÁTICA, AMBIENTE Y SOCIEDAD, LENGUA Y LITERATURA, FORMACIÓN ÉTICA Y CIUDADANA</w:t>
            </w:r>
          </w:p>
          <w:p w:rsidR="004A3DA1" w:rsidRPr="005A6196" w:rsidRDefault="00173668">
            <w:pPr>
              <w:ind w:left="240" w:right="140"/>
              <w:rPr>
                <w:b/>
                <w:color w:val="auto"/>
                <w:sz w:val="28"/>
                <w:szCs w:val="28"/>
              </w:rPr>
            </w:pPr>
            <w:r w:rsidRPr="005A6196">
              <w:rPr>
                <w:b/>
                <w:color w:val="auto"/>
                <w:sz w:val="28"/>
                <w:szCs w:val="28"/>
              </w:rPr>
              <w:t xml:space="preserve">    </w:t>
            </w:r>
            <w:r w:rsidRPr="005A6196">
              <w:rPr>
                <w:b/>
                <w:color w:val="auto"/>
                <w:sz w:val="28"/>
                <w:szCs w:val="28"/>
              </w:rPr>
              <w:tab/>
            </w:r>
          </w:p>
        </w:tc>
      </w:tr>
    </w:tbl>
    <w:p w:rsidR="004A3DA1" w:rsidRPr="005A6196" w:rsidRDefault="00173668">
      <w:pPr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tbl>
      <w:tblPr>
        <w:tblStyle w:val="a1"/>
        <w:tblW w:w="9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430"/>
        <w:gridCol w:w="570"/>
      </w:tblGrid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tcBorders>
              <w:right w:val="single" w:sz="8" w:space="0" w:color="FFFFFF"/>
            </w:tcBorders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</w:tc>
        <w:tc>
          <w:tcPr>
            <w:tcW w:w="570" w:type="dxa"/>
            <w:shd w:val="clear" w:color="auto" w:fill="94363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A3DA1" w:rsidRPr="005A6196" w:rsidRDefault="00173668">
            <w:pPr>
              <w:ind w:left="100" w:right="140"/>
              <w:rPr>
                <w:color w:val="auto"/>
                <w:sz w:val="24"/>
                <w:szCs w:val="24"/>
                <w:shd w:val="clear" w:color="auto" w:fill="943634"/>
              </w:rPr>
            </w:pPr>
            <w:r w:rsidRPr="005A6196">
              <w:rPr>
                <w:color w:val="auto"/>
                <w:sz w:val="24"/>
                <w:szCs w:val="24"/>
                <w:shd w:val="clear" w:color="auto" w:fill="943634"/>
              </w:rPr>
              <w:t xml:space="preserve"> </w:t>
            </w:r>
          </w:p>
        </w:tc>
      </w:tr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color w:val="auto"/>
                <w:sz w:val="24"/>
                <w:szCs w:val="24"/>
              </w:rPr>
            </w:pPr>
            <w:r w:rsidRPr="005A6196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color w:val="auto"/>
                <w:sz w:val="24"/>
                <w:szCs w:val="24"/>
              </w:rPr>
            </w:pPr>
            <w:r w:rsidRPr="005A619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A3DA1" w:rsidRPr="005A6196" w:rsidRDefault="00173668">
      <w:pPr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tbl>
      <w:tblPr>
        <w:tblStyle w:val="a2"/>
        <w:tblW w:w="89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955"/>
      </w:tblGrid>
      <w:tr w:rsidR="005A6196" w:rsidRPr="005A6196" w:rsidT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/>
        </w:trPr>
        <w:tc>
          <w:tcPr>
            <w:tcW w:w="8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10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4A3DA1" w:rsidRPr="005A6196" w:rsidRDefault="00173668">
            <w:pPr>
              <w:ind w:left="10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4A3DA1" w:rsidRPr="005A6196" w:rsidRDefault="005A6196" w:rsidP="005A6196">
            <w:pPr>
              <w:ind w:left="100" w:right="140"/>
              <w:jc w:val="center"/>
              <w:rPr>
                <w:b/>
                <w:color w:val="auto"/>
                <w:sz w:val="24"/>
                <w:szCs w:val="24"/>
              </w:rPr>
            </w:pPr>
            <w:r w:rsidRPr="005F0401">
              <w:rPr>
                <w:rFonts w:ascii="Ebrima" w:hAnsi="Ebrima" w:cs="Microsoft Sans Serif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C83B74F" wp14:editId="241C362E">
                  <wp:extent cx="1000125" cy="796018"/>
                  <wp:effectExtent l="0" t="0" r="0" b="4445"/>
                  <wp:docPr id="2" name="Imagen 2" descr="F:\PROFESORADO 17\logo instit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ROFESORADO 17\logo instit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86" cy="79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DA1" w:rsidRPr="005A6196" w:rsidRDefault="00173668" w:rsidP="005A6196">
            <w:pPr>
              <w:tabs>
                <w:tab w:val="center" w:pos="4312"/>
              </w:tabs>
              <w:ind w:left="10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  <w:r w:rsidR="005A6196">
              <w:rPr>
                <w:b/>
                <w:color w:val="auto"/>
                <w:sz w:val="24"/>
                <w:szCs w:val="24"/>
              </w:rPr>
              <w:tab/>
            </w:r>
          </w:p>
          <w:p w:rsidR="004A3DA1" w:rsidRPr="005A6196" w:rsidRDefault="00173668">
            <w:pPr>
              <w:ind w:left="10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                      </w:t>
            </w:r>
            <w:r w:rsidRPr="005A6196">
              <w:rPr>
                <w:b/>
                <w:color w:val="auto"/>
                <w:sz w:val="24"/>
                <w:szCs w:val="24"/>
              </w:rPr>
              <w:tab/>
              <w:t xml:space="preserve">    </w:t>
            </w:r>
            <w:r w:rsidRPr="005A6196">
              <w:rPr>
                <w:b/>
                <w:color w:val="auto"/>
                <w:sz w:val="24"/>
                <w:szCs w:val="24"/>
              </w:rPr>
              <w:tab/>
              <w:t xml:space="preserve">  </w:t>
            </w:r>
          </w:p>
          <w:p w:rsidR="004A3DA1" w:rsidRPr="005A6196" w:rsidRDefault="00173668">
            <w:pPr>
              <w:ind w:left="24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4A3DA1" w:rsidRPr="005A6196" w:rsidRDefault="00173668">
            <w:pPr>
              <w:ind w:left="24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   </w:t>
            </w:r>
          </w:p>
        </w:tc>
      </w:tr>
      <w:tr w:rsidR="005A6196" w:rsidRPr="005A6196" w:rsidT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8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DA1" w:rsidRPr="005A6196" w:rsidRDefault="00173668">
            <w:pPr>
              <w:ind w:left="240" w:right="140"/>
              <w:rPr>
                <w:b/>
                <w:color w:val="auto"/>
                <w:sz w:val="24"/>
                <w:szCs w:val="24"/>
              </w:rPr>
            </w:pPr>
            <w:r w:rsidRPr="005A6196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A3DA1" w:rsidRPr="005A6196" w:rsidRDefault="004A3DA1" w:rsidP="005A6196">
      <w:pPr>
        <w:jc w:val="right"/>
        <w:rPr>
          <w:b/>
          <w:color w:val="auto"/>
          <w:sz w:val="24"/>
          <w:szCs w:val="24"/>
        </w:rPr>
      </w:pP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5A6196" w:rsidRPr="005A6196" w:rsidRDefault="00173668">
      <w:pPr>
        <w:jc w:val="both"/>
        <w:rPr>
          <w:color w:val="auto"/>
          <w:sz w:val="24"/>
          <w:szCs w:val="24"/>
          <w:u w:val="single"/>
        </w:rPr>
      </w:pPr>
      <w:r w:rsidRPr="005A6196">
        <w:rPr>
          <w:b/>
          <w:color w:val="auto"/>
          <w:sz w:val="24"/>
          <w:szCs w:val="24"/>
          <w:u w:val="single"/>
        </w:rPr>
        <w:t>ESPACIOS  CURRICULARES:</w:t>
      </w:r>
      <w:r w:rsidRPr="005A6196">
        <w:rPr>
          <w:color w:val="auto"/>
          <w:sz w:val="24"/>
          <w:szCs w:val="24"/>
          <w:u w:val="single"/>
        </w:rPr>
        <w:t xml:space="preserve"> </w:t>
      </w:r>
    </w:p>
    <w:p w:rsid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Trayecto de Práctica IV.</w:t>
      </w: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Ateneo: Matemática, Ambiente y Sociedad, Lengua y Literatura, Formación Ética y Ciudadana.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  <w:u w:val="single"/>
        </w:rPr>
        <w:t>FORMATO CURRICULAR</w:t>
      </w:r>
      <w:proofErr w:type="gramStart"/>
      <w:r w:rsidRPr="005A6196">
        <w:rPr>
          <w:b/>
          <w:color w:val="auto"/>
          <w:sz w:val="24"/>
          <w:szCs w:val="24"/>
          <w:u w:val="single"/>
        </w:rPr>
        <w:t>:</w:t>
      </w:r>
      <w:r w:rsidRPr="005A6196">
        <w:rPr>
          <w:color w:val="auto"/>
          <w:sz w:val="24"/>
          <w:szCs w:val="24"/>
        </w:rPr>
        <w:t xml:space="preserve"> </w:t>
      </w:r>
      <w:r w:rsidR="00F96692">
        <w:rPr>
          <w:color w:val="auto"/>
          <w:sz w:val="24"/>
          <w:szCs w:val="24"/>
        </w:rPr>
        <w:t xml:space="preserve"> </w:t>
      </w:r>
      <w:r w:rsidRPr="005A6196">
        <w:rPr>
          <w:color w:val="auto"/>
          <w:sz w:val="24"/>
          <w:szCs w:val="24"/>
        </w:rPr>
        <w:t>Taller</w:t>
      </w:r>
      <w:proofErr w:type="gramEnd"/>
      <w:r w:rsidRPr="005A6196">
        <w:rPr>
          <w:color w:val="auto"/>
          <w:sz w:val="24"/>
          <w:szCs w:val="24"/>
        </w:rPr>
        <w:t xml:space="preserve"> - Ateneo </w:t>
      </w: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  <w:u w:val="single"/>
        </w:rPr>
        <w:t>RÉGIMEN DE CURSADO</w:t>
      </w:r>
      <w:proofErr w:type="gramStart"/>
      <w:r w:rsidRPr="005A6196">
        <w:rPr>
          <w:b/>
          <w:color w:val="auto"/>
          <w:sz w:val="24"/>
          <w:szCs w:val="24"/>
          <w:u w:val="single"/>
        </w:rPr>
        <w:t>:</w:t>
      </w:r>
      <w:r w:rsidRPr="005A6196">
        <w:rPr>
          <w:color w:val="auto"/>
          <w:sz w:val="24"/>
          <w:szCs w:val="24"/>
        </w:rPr>
        <w:t xml:space="preserve"> </w:t>
      </w:r>
      <w:r w:rsidR="00F96692">
        <w:rPr>
          <w:color w:val="auto"/>
          <w:sz w:val="24"/>
          <w:szCs w:val="24"/>
        </w:rPr>
        <w:t xml:space="preserve"> </w:t>
      </w:r>
      <w:r w:rsidRPr="005A6196">
        <w:rPr>
          <w:color w:val="auto"/>
          <w:sz w:val="24"/>
          <w:szCs w:val="24"/>
        </w:rPr>
        <w:t>Presencial</w:t>
      </w:r>
      <w:proofErr w:type="gramEnd"/>
      <w:r w:rsidRPr="005A6196">
        <w:rPr>
          <w:color w:val="auto"/>
          <w:sz w:val="24"/>
          <w:szCs w:val="24"/>
        </w:rPr>
        <w:t>.</w:t>
      </w:r>
    </w:p>
    <w:p w:rsid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  <w:u w:val="single"/>
        </w:rPr>
        <w:t>CURSO:</w:t>
      </w:r>
      <w:r w:rsidRPr="005A6196">
        <w:rPr>
          <w:color w:val="auto"/>
          <w:sz w:val="24"/>
          <w:szCs w:val="24"/>
        </w:rPr>
        <w:t xml:space="preserve"> Cuarto año.</w:t>
      </w: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  <w:u w:val="single"/>
        </w:rPr>
        <w:t>HORAS SEMANALES:</w:t>
      </w:r>
      <w:r w:rsidRPr="005A6196">
        <w:rPr>
          <w:color w:val="auto"/>
          <w:sz w:val="24"/>
          <w:szCs w:val="24"/>
        </w:rPr>
        <w:t xml:space="preserve"> Taller: 4 horas cátedras</w:t>
      </w:r>
    </w:p>
    <w:p w:rsidR="005A6196" w:rsidRPr="005A6196" w:rsidRDefault="005A6196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                                    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F96692">
        <w:rPr>
          <w:b/>
          <w:color w:val="auto"/>
          <w:sz w:val="24"/>
          <w:szCs w:val="24"/>
          <w:u w:val="single"/>
        </w:rPr>
        <w:t>PROFESORAS DEL TRAYECTO DE PRÁCTICA</w:t>
      </w:r>
      <w:r w:rsidRPr="00F96692">
        <w:rPr>
          <w:color w:val="auto"/>
          <w:sz w:val="24"/>
          <w:szCs w:val="24"/>
          <w:u w:val="single"/>
        </w:rPr>
        <w:t>:</w:t>
      </w:r>
      <w:r w:rsidRPr="005A6196">
        <w:rPr>
          <w:color w:val="auto"/>
          <w:sz w:val="24"/>
          <w:szCs w:val="24"/>
        </w:rPr>
        <w:t xml:space="preserve"> Silvana Freyre y Silvana Delgado</w:t>
      </w: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F96692">
        <w:rPr>
          <w:b/>
          <w:color w:val="auto"/>
          <w:sz w:val="24"/>
          <w:szCs w:val="24"/>
          <w:u w:val="single"/>
        </w:rPr>
        <w:t>PROFESORAS DE LOS ATENEOS</w:t>
      </w:r>
      <w:r w:rsidRPr="00F96692">
        <w:rPr>
          <w:color w:val="auto"/>
          <w:sz w:val="24"/>
          <w:szCs w:val="24"/>
          <w:u w:val="single"/>
        </w:rPr>
        <w:t>:</w:t>
      </w:r>
      <w:r w:rsidRPr="005A6196">
        <w:rPr>
          <w:color w:val="auto"/>
          <w:sz w:val="24"/>
          <w:szCs w:val="24"/>
        </w:rPr>
        <w:t xml:space="preserve"> María Nieves Maggioni, Sandra Vi</w:t>
      </w:r>
      <w:r w:rsidR="005E6476" w:rsidRPr="005A6196">
        <w:rPr>
          <w:color w:val="auto"/>
          <w:sz w:val="24"/>
          <w:szCs w:val="24"/>
        </w:rPr>
        <w:t xml:space="preserve">la, Carlos </w:t>
      </w:r>
      <w:proofErr w:type="spellStart"/>
      <w:r w:rsidR="005E6476" w:rsidRPr="005A6196">
        <w:rPr>
          <w:color w:val="auto"/>
          <w:sz w:val="24"/>
          <w:szCs w:val="24"/>
        </w:rPr>
        <w:t>Gelvez</w:t>
      </w:r>
      <w:proofErr w:type="spellEnd"/>
      <w:r w:rsidR="005E6476" w:rsidRPr="005A6196">
        <w:rPr>
          <w:color w:val="auto"/>
          <w:sz w:val="24"/>
          <w:szCs w:val="24"/>
        </w:rPr>
        <w:t xml:space="preserve">, Carolina </w:t>
      </w:r>
      <w:proofErr w:type="spellStart"/>
      <w:r w:rsidR="005E6476" w:rsidRPr="005A6196">
        <w:rPr>
          <w:color w:val="auto"/>
          <w:sz w:val="24"/>
          <w:szCs w:val="24"/>
        </w:rPr>
        <w:t>Cuzmicich</w:t>
      </w:r>
      <w:proofErr w:type="spellEnd"/>
      <w:r w:rsidRPr="005A6196">
        <w:rPr>
          <w:color w:val="auto"/>
          <w:sz w:val="24"/>
          <w:szCs w:val="24"/>
        </w:rPr>
        <w:t>, María Laura Medei.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p w:rsidR="004A3DA1" w:rsidRPr="005A6196" w:rsidRDefault="005A6196" w:rsidP="005A6196">
      <w:pPr>
        <w:tabs>
          <w:tab w:val="right" w:pos="902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F96692">
        <w:rPr>
          <w:b/>
          <w:color w:val="auto"/>
          <w:sz w:val="24"/>
          <w:szCs w:val="24"/>
          <w:u w:val="single"/>
        </w:rPr>
        <w:t>PLAN APROBADO</w:t>
      </w:r>
      <w:r w:rsidRPr="005A6196">
        <w:rPr>
          <w:b/>
          <w:color w:val="auto"/>
          <w:sz w:val="24"/>
          <w:szCs w:val="24"/>
        </w:rPr>
        <w:t xml:space="preserve"> POR RESOLUCIÓN Nº 529/09</w:t>
      </w: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Default="00173668">
      <w:pPr>
        <w:jc w:val="both"/>
        <w:rPr>
          <w:color w:val="auto"/>
          <w:sz w:val="24"/>
          <w:szCs w:val="24"/>
        </w:rPr>
      </w:pPr>
      <w:r w:rsidRPr="00F96692">
        <w:rPr>
          <w:b/>
          <w:color w:val="auto"/>
          <w:sz w:val="24"/>
          <w:szCs w:val="24"/>
          <w:u w:val="single"/>
        </w:rPr>
        <w:t>RÉGIMEN DE CURSADO</w:t>
      </w:r>
      <w:r w:rsidRPr="005A6196">
        <w:rPr>
          <w:b/>
          <w:color w:val="auto"/>
          <w:sz w:val="24"/>
          <w:szCs w:val="24"/>
        </w:rPr>
        <w:t>:</w:t>
      </w:r>
      <w:r w:rsidRPr="005A6196">
        <w:rPr>
          <w:color w:val="auto"/>
          <w:sz w:val="24"/>
          <w:szCs w:val="24"/>
        </w:rPr>
        <w:t xml:space="preserve"> Anual.</w:t>
      </w: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F96692">
        <w:rPr>
          <w:b/>
          <w:color w:val="auto"/>
          <w:sz w:val="24"/>
          <w:szCs w:val="24"/>
          <w:u w:val="single"/>
        </w:rPr>
        <w:t>CICLO LECTIVO</w:t>
      </w:r>
      <w:r w:rsidRPr="00F96692">
        <w:rPr>
          <w:color w:val="auto"/>
          <w:sz w:val="24"/>
          <w:szCs w:val="24"/>
          <w:u w:val="single"/>
        </w:rPr>
        <w:t>:</w:t>
      </w:r>
      <w:r w:rsidRPr="005A6196">
        <w:rPr>
          <w:color w:val="auto"/>
          <w:sz w:val="24"/>
          <w:szCs w:val="24"/>
        </w:rPr>
        <w:t xml:space="preserve"> 2017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5A6196" w:rsidRDefault="005A6196">
      <w:pPr>
        <w:jc w:val="both"/>
        <w:rPr>
          <w:color w:val="auto"/>
          <w:sz w:val="24"/>
          <w:szCs w:val="24"/>
        </w:rPr>
      </w:pPr>
    </w:p>
    <w:p w:rsidR="005A6196" w:rsidRDefault="005A6196">
      <w:pPr>
        <w:jc w:val="both"/>
        <w:rPr>
          <w:color w:val="auto"/>
          <w:sz w:val="24"/>
          <w:szCs w:val="24"/>
        </w:rPr>
      </w:pPr>
    </w:p>
    <w:p w:rsidR="005A6196" w:rsidRDefault="005A6196">
      <w:pPr>
        <w:jc w:val="both"/>
        <w:rPr>
          <w:color w:val="auto"/>
          <w:sz w:val="24"/>
          <w:szCs w:val="24"/>
        </w:rPr>
      </w:pPr>
    </w:p>
    <w:p w:rsidR="005A6196" w:rsidRDefault="005A6196">
      <w:pPr>
        <w:jc w:val="both"/>
        <w:rPr>
          <w:color w:val="auto"/>
          <w:sz w:val="24"/>
          <w:szCs w:val="24"/>
        </w:rPr>
      </w:pPr>
    </w:p>
    <w:p w:rsidR="00F96692" w:rsidRPr="005A6196" w:rsidRDefault="00F96692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F96692" w:rsidRDefault="00173668">
      <w:pPr>
        <w:jc w:val="both"/>
        <w:rPr>
          <w:b/>
          <w:color w:val="auto"/>
          <w:sz w:val="24"/>
          <w:szCs w:val="24"/>
          <w:u w:val="single"/>
        </w:rPr>
      </w:pPr>
      <w:r w:rsidRPr="00F96692">
        <w:rPr>
          <w:b/>
          <w:color w:val="auto"/>
          <w:sz w:val="24"/>
          <w:szCs w:val="24"/>
          <w:u w:val="single"/>
        </w:rPr>
        <w:lastRenderedPageBreak/>
        <w:t>Fundamentación:</w:t>
      </w:r>
    </w:p>
    <w:p w:rsidR="00F96692" w:rsidRPr="005A6196" w:rsidRDefault="00F96692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  trayecto  de  Práctica  I</w:t>
      </w:r>
      <w:r w:rsidRPr="005A6196">
        <w:rPr>
          <w:color w:val="auto"/>
          <w:sz w:val="24"/>
          <w:szCs w:val="24"/>
        </w:rPr>
        <w:t xml:space="preserve">V  </w:t>
      </w:r>
      <w:r w:rsidRPr="005A6196">
        <w:rPr>
          <w:color w:val="auto"/>
          <w:sz w:val="24"/>
          <w:szCs w:val="24"/>
        </w:rPr>
        <w:t xml:space="preserve">es parte de una secuencia formativa que se inicia en primer </w:t>
      </w:r>
      <w:r w:rsidRPr="005A6196">
        <w:rPr>
          <w:color w:val="auto"/>
          <w:sz w:val="24"/>
          <w:szCs w:val="24"/>
        </w:rPr>
        <w:t xml:space="preserve">año de la carrera y que pone el eje en la formación de la práctica docente, </w:t>
      </w:r>
      <w:r w:rsidRPr="005A6196">
        <w:rPr>
          <w:color w:val="auto"/>
          <w:sz w:val="24"/>
          <w:szCs w:val="24"/>
        </w:rPr>
        <w:t xml:space="preserve">se  presenta   como   un  espacio  de  experiencia  de práctica  intensiva,  integrando  todas  las  dimensiones  </w:t>
      </w:r>
      <w:r w:rsidRPr="005A6196">
        <w:rPr>
          <w:color w:val="auto"/>
          <w:sz w:val="24"/>
          <w:szCs w:val="24"/>
        </w:rPr>
        <w:t xml:space="preserve"> y  conocimientos  de  diferentes campos.  Esta  propuesta  considera  que  la  práctica  docente  –como  concepto  y  como acción-  se desarrolla en ámbitos del aula, de la institución y del contexto. Es por ello  que nos interesa particularmente poner én</w:t>
      </w:r>
      <w:r w:rsidRPr="005A6196">
        <w:rPr>
          <w:color w:val="auto"/>
          <w:sz w:val="24"/>
          <w:szCs w:val="24"/>
        </w:rPr>
        <w:t>fasis en la concepción de práctica docente, diferenciándose de  otra concepción que   suele  ser  limitada  y restringida  solo   a  “dar  clases”, consideramos que esta restricción lleva a la limitación de la tarea solo a la fase interactivo  de  la  ense</w:t>
      </w:r>
      <w:r w:rsidRPr="005A6196">
        <w:rPr>
          <w:color w:val="auto"/>
          <w:sz w:val="24"/>
          <w:szCs w:val="24"/>
        </w:rPr>
        <w:t xml:space="preserve">ñanza.  Percibimos  que  tal  concepción  significa  un  obstáculo </w:t>
      </w:r>
      <w:proofErr w:type="spellStart"/>
      <w:r w:rsidRPr="005A6196">
        <w:rPr>
          <w:color w:val="auto"/>
          <w:sz w:val="24"/>
          <w:szCs w:val="24"/>
        </w:rPr>
        <w:t>epistemológico,ya</w:t>
      </w:r>
      <w:proofErr w:type="spellEnd"/>
      <w:r w:rsidRPr="005A6196">
        <w:rPr>
          <w:color w:val="auto"/>
          <w:sz w:val="24"/>
          <w:szCs w:val="24"/>
        </w:rPr>
        <w:t xml:space="preserve">  que,  confunde  práctica  docente  con  práctica  de  enseñanza  (</w:t>
      </w:r>
      <w:proofErr w:type="spellStart"/>
      <w:r w:rsidRPr="005A6196">
        <w:rPr>
          <w:color w:val="auto"/>
          <w:sz w:val="24"/>
          <w:szCs w:val="24"/>
        </w:rPr>
        <w:t>Terigi</w:t>
      </w:r>
      <w:proofErr w:type="spellEnd"/>
      <w:r w:rsidRPr="005A6196">
        <w:rPr>
          <w:color w:val="auto"/>
          <w:sz w:val="24"/>
          <w:szCs w:val="24"/>
        </w:rPr>
        <w:t xml:space="preserve">  1994). Esta noción limitada de práctica docente opera como un obstáculo frente a la posibilidad </w:t>
      </w:r>
      <w:r w:rsidRPr="005A6196">
        <w:rPr>
          <w:color w:val="auto"/>
          <w:sz w:val="24"/>
          <w:szCs w:val="24"/>
        </w:rPr>
        <w:t xml:space="preserve"> de  un  análisis  de  la  realidad  educativa  como  realidad  compleja  que  se desarrolla  en  escenarios  singulares,  surcada  por  un  contexto  socio-institucional altamente burocratizado diverso y contradictorio (</w:t>
      </w:r>
      <w:proofErr w:type="spellStart"/>
      <w:r w:rsidRPr="005A6196">
        <w:rPr>
          <w:color w:val="auto"/>
          <w:sz w:val="24"/>
          <w:szCs w:val="24"/>
        </w:rPr>
        <w:t>Edelstein</w:t>
      </w:r>
      <w:proofErr w:type="spellEnd"/>
      <w:r w:rsidRPr="005A6196">
        <w:rPr>
          <w:color w:val="auto"/>
          <w:sz w:val="24"/>
          <w:szCs w:val="24"/>
        </w:rPr>
        <w:t>, G y Coria, A 1995).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En</w:t>
      </w:r>
      <w:r w:rsidRPr="005A6196">
        <w:rPr>
          <w:color w:val="auto"/>
          <w:sz w:val="24"/>
          <w:szCs w:val="24"/>
        </w:rPr>
        <w:tab/>
        <w:t xml:space="preserve"> </w:t>
      </w:r>
      <w:r w:rsidRPr="005A6196">
        <w:rPr>
          <w:color w:val="auto"/>
          <w:sz w:val="24"/>
          <w:szCs w:val="24"/>
        </w:rPr>
        <w:t xml:space="preserve"> este  sentido  pretendemos  brindar  a  las  alumnas  </w:t>
      </w:r>
      <w:proofErr w:type="gramStart"/>
      <w:r w:rsidRPr="005A6196">
        <w:rPr>
          <w:color w:val="auto"/>
          <w:sz w:val="24"/>
          <w:szCs w:val="24"/>
        </w:rPr>
        <w:t>practicante</w:t>
      </w:r>
      <w:r w:rsidRPr="005A6196">
        <w:rPr>
          <w:color w:val="auto"/>
          <w:sz w:val="24"/>
          <w:szCs w:val="24"/>
        </w:rPr>
        <w:tab/>
        <w:t xml:space="preserve">  distintas</w:t>
      </w:r>
      <w:proofErr w:type="gramEnd"/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proofErr w:type="gramStart"/>
      <w:r w:rsidRPr="005A6196">
        <w:rPr>
          <w:color w:val="auto"/>
          <w:sz w:val="24"/>
          <w:szCs w:val="24"/>
        </w:rPr>
        <w:t>experiencias</w:t>
      </w:r>
      <w:proofErr w:type="gramEnd"/>
      <w:r w:rsidRPr="005A6196">
        <w:rPr>
          <w:color w:val="auto"/>
          <w:sz w:val="24"/>
          <w:szCs w:val="24"/>
        </w:rPr>
        <w:t xml:space="preserve"> con sujetos y contextos diversos, </w:t>
      </w:r>
      <w:r w:rsidRPr="005A6196">
        <w:rPr>
          <w:color w:val="auto"/>
          <w:sz w:val="24"/>
          <w:szCs w:val="24"/>
        </w:rPr>
        <w:t xml:space="preserve">las prácticas de Residencias se desarrollarán en Jardines de Infantes Provinciales, de gestión pública y de gestión privada, y en </w:t>
      </w:r>
      <w:r w:rsidRPr="005A6196">
        <w:rPr>
          <w:color w:val="auto"/>
          <w:sz w:val="24"/>
          <w:szCs w:val="24"/>
        </w:rPr>
        <w:t>Jardines Municipales…….</w:t>
      </w:r>
      <w:r w:rsidRPr="005A6196">
        <w:rPr>
          <w:color w:val="auto"/>
          <w:sz w:val="24"/>
          <w:szCs w:val="24"/>
        </w:rPr>
        <w:t xml:space="preserve"> “el sentido y el significado de la práctica educativa se construye en los planos social, histórico y político y sólo  puede entenderse en forma interpretativa y crítica” (W. </w:t>
      </w:r>
      <w:proofErr w:type="spellStart"/>
      <w:r w:rsidRPr="005A6196">
        <w:rPr>
          <w:color w:val="auto"/>
          <w:sz w:val="24"/>
          <w:szCs w:val="24"/>
        </w:rPr>
        <w:t>Karr</w:t>
      </w:r>
      <w:proofErr w:type="spellEnd"/>
      <w:r w:rsidRPr="005A6196">
        <w:rPr>
          <w:color w:val="auto"/>
          <w:sz w:val="24"/>
          <w:szCs w:val="24"/>
        </w:rPr>
        <w:t>; 1991)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Aprender  a  ser  docente  implica  “no  solo </w:t>
      </w:r>
      <w:r w:rsidRPr="005A6196">
        <w:rPr>
          <w:color w:val="auto"/>
          <w:sz w:val="24"/>
          <w:szCs w:val="24"/>
        </w:rPr>
        <w:t xml:space="preserve"> aprender   a  enseñar,  sino  también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proofErr w:type="gramStart"/>
      <w:r w:rsidRPr="005A6196">
        <w:rPr>
          <w:color w:val="auto"/>
          <w:sz w:val="24"/>
          <w:szCs w:val="24"/>
        </w:rPr>
        <w:t>aprender</w:t>
      </w:r>
      <w:proofErr w:type="gramEnd"/>
      <w:r w:rsidRPr="005A6196">
        <w:rPr>
          <w:color w:val="auto"/>
          <w:sz w:val="24"/>
          <w:szCs w:val="24"/>
        </w:rPr>
        <w:t xml:space="preserve"> las características, significados y función social de la ocupación”. Por lo tanto la labor de este trayecto es socializadora y se enfatiza en ampliar el concepto de las prácticas incorporando todas aquellas t</w:t>
      </w:r>
      <w:r w:rsidRPr="005A6196">
        <w:rPr>
          <w:color w:val="auto"/>
          <w:sz w:val="24"/>
          <w:szCs w:val="24"/>
        </w:rPr>
        <w:t>areas que un docente realiza  en la institución escolar y en su contexto.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Este </w:t>
      </w:r>
      <w:r w:rsidRPr="005A6196">
        <w:rPr>
          <w:color w:val="auto"/>
          <w:sz w:val="24"/>
          <w:szCs w:val="24"/>
        </w:rPr>
        <w:t xml:space="preserve"> trayecto es prescrito, desde el diseño curricular, con la modalidad de trabajo</w:t>
      </w:r>
      <w:r w:rsidRPr="005A6196">
        <w:rPr>
          <w:color w:val="auto"/>
          <w:sz w:val="24"/>
          <w:szCs w:val="24"/>
        </w:rPr>
        <w:t xml:space="preserve"> taller </w:t>
      </w:r>
      <w:r w:rsidRPr="005A6196">
        <w:rPr>
          <w:color w:val="auto"/>
          <w:sz w:val="24"/>
          <w:szCs w:val="24"/>
        </w:rPr>
        <w:t xml:space="preserve"> y </w:t>
      </w:r>
      <w:r w:rsidRPr="005A6196">
        <w:rPr>
          <w:color w:val="auto"/>
          <w:sz w:val="24"/>
          <w:szCs w:val="24"/>
        </w:rPr>
        <w:t>se desarrolla</w:t>
      </w:r>
      <w:r w:rsidRPr="005A6196">
        <w:rPr>
          <w:color w:val="auto"/>
          <w:sz w:val="24"/>
          <w:szCs w:val="24"/>
        </w:rPr>
        <w:tab/>
        <w:t xml:space="preserve">junto a los espacios de Ateneos. </w:t>
      </w:r>
      <w:r w:rsidRPr="005A6196">
        <w:rPr>
          <w:color w:val="auto"/>
          <w:sz w:val="24"/>
          <w:szCs w:val="24"/>
        </w:rPr>
        <w:t>El propósito fundamental de trabajo</w:t>
      </w:r>
      <w:r w:rsidRPr="005A6196">
        <w:rPr>
          <w:color w:val="auto"/>
          <w:sz w:val="24"/>
          <w:szCs w:val="24"/>
        </w:rPr>
        <w:t xml:space="preserve"> </w:t>
      </w:r>
      <w:r w:rsidRPr="005A6196">
        <w:rPr>
          <w:color w:val="auto"/>
          <w:sz w:val="24"/>
          <w:szCs w:val="24"/>
        </w:rPr>
        <w:t>en los encuentros del IES es</w:t>
      </w:r>
      <w:r w:rsidRPr="005A6196">
        <w:rPr>
          <w:color w:val="auto"/>
          <w:sz w:val="24"/>
          <w:szCs w:val="24"/>
        </w:rPr>
        <w:t>, promover puntos  reflexivos,  consideramos  la  reflexión  como  un  proceso  cognitivo  activo  y  deliberativo que incluye creencias y conocimientos de las alumnas residentes. A partir de  entonces,  es  necesario  encontrar</w:t>
      </w:r>
      <w:r w:rsidRPr="005A6196">
        <w:rPr>
          <w:color w:val="auto"/>
          <w:sz w:val="24"/>
          <w:szCs w:val="24"/>
        </w:rPr>
        <w:t xml:space="preserve">  un  camino,  diseñar  algún  plan  para  salir  de  la incertidumbre, convocar a los conocimientos y experiencias anteriores y proceder a su crítica para hallar fundamentos teóricos sólidos, revisar y ampliar la observación de los datos. La actividad ref</w:t>
      </w:r>
      <w:r w:rsidRPr="005A6196">
        <w:rPr>
          <w:color w:val="auto"/>
          <w:sz w:val="24"/>
          <w:szCs w:val="24"/>
        </w:rPr>
        <w:t xml:space="preserve">lexiva consiste, de este modo, un proceso de inferencia donde se produce un salto de lo desconocido a lo conocido. </w:t>
      </w:r>
      <w:r w:rsidRPr="005A6196">
        <w:rPr>
          <w:color w:val="auto"/>
          <w:sz w:val="24"/>
          <w:szCs w:val="24"/>
        </w:rPr>
        <w:t>Es importante aclarar que se toma como insumo de reflexión las propias prácticas de las alumnas residentes. A  los encuentros semanales en el</w:t>
      </w:r>
      <w:r w:rsidRPr="005A6196">
        <w:rPr>
          <w:color w:val="auto"/>
          <w:sz w:val="24"/>
          <w:szCs w:val="24"/>
        </w:rPr>
        <w:t xml:space="preserve"> IES se suma el trabajo virtual en un aula del espacio que corresponde al campus institucional, esta modalidad permite optimizar la tarea y facilitar la comunicación entre profesores y estudiantes.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lastRenderedPageBreak/>
        <w:t>Lo expresado en los párrafos anteriores está en concordancia</w:t>
      </w:r>
      <w:r w:rsidRPr="005A6196">
        <w:rPr>
          <w:color w:val="auto"/>
          <w:sz w:val="24"/>
          <w:szCs w:val="24"/>
        </w:rPr>
        <w:tab/>
        <w:t xml:space="preserve"> a idea de horizontes formativos propuesta por el Diseño Curricular para la formación de maestros de Nivel Inicial,  que  sitúa  para  el  4to  año,  a  los  Ateneos  como  espacios  curriculares</w:t>
      </w:r>
      <w:r w:rsidRPr="005A6196">
        <w:rPr>
          <w:color w:val="auto"/>
          <w:sz w:val="24"/>
          <w:szCs w:val="24"/>
        </w:rPr>
        <w:t xml:space="preserve">  que trabajen en conjunto con la práctica de Residencia.  Las estudiantes  deben ser capaces de  conciliar  dialécticamente  la  teoría  y  la  práctica  profesional  para  construir  la verdadera praxis que entendemos transformadora.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  <w:u w:val="single"/>
        </w:rPr>
      </w:pPr>
      <w:r w:rsidRPr="005A6196">
        <w:rPr>
          <w:b/>
          <w:color w:val="auto"/>
          <w:sz w:val="24"/>
          <w:szCs w:val="24"/>
          <w:u w:val="single"/>
        </w:rPr>
        <w:t>Propósitos:</w:t>
      </w: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Organizar</w:t>
      </w:r>
      <w:r w:rsidRPr="005A6196">
        <w:rPr>
          <w:color w:val="auto"/>
          <w:sz w:val="24"/>
          <w:szCs w:val="24"/>
        </w:rPr>
        <w:t xml:space="preserve"> este trayecto de práctica como una instancia formativa centrada en la construcción  de  las  prácticas  docentes,  como   proceso  complejo  y  multidimensional.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Generar  espacios de aprendizaje que conduzcan a la reflexión individual y grupal </w:t>
      </w:r>
      <w:r w:rsidRPr="005A6196">
        <w:rPr>
          <w:color w:val="auto"/>
          <w:sz w:val="24"/>
          <w:szCs w:val="24"/>
        </w:rPr>
        <w:t>en los distintos ámbitos de la práctica profesional.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Focalizar la devolución en lo que el practicante hace o dice y no en su persona.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Apoyar  la  retroalimentación  describiendo  situaciones  concretas  que actúan como evidencia.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Favorecer la construcción </w:t>
      </w:r>
      <w:r w:rsidRPr="005A6196">
        <w:rPr>
          <w:color w:val="auto"/>
          <w:sz w:val="24"/>
          <w:szCs w:val="24"/>
        </w:rPr>
        <w:t>colectiva a partir de la experiencia, los intereses de los participantes y los interrogantes que las experiencias despiertan.</w:t>
      </w:r>
    </w:p>
    <w:p w:rsidR="004A3DA1" w:rsidRPr="005A6196" w:rsidRDefault="004A3DA1">
      <w:pPr>
        <w:ind w:left="720" w:hanging="360"/>
        <w:jc w:val="both"/>
        <w:rPr>
          <w:color w:val="auto"/>
          <w:sz w:val="24"/>
          <w:szCs w:val="24"/>
        </w:rPr>
      </w:pPr>
    </w:p>
    <w:p w:rsidR="004A3DA1" w:rsidRPr="005A6196" w:rsidRDefault="004A3DA1">
      <w:pPr>
        <w:ind w:left="720" w:hanging="360"/>
        <w:jc w:val="both"/>
        <w:rPr>
          <w:color w:val="auto"/>
          <w:sz w:val="24"/>
          <w:szCs w:val="24"/>
        </w:rPr>
      </w:pPr>
    </w:p>
    <w:p w:rsidR="004A3DA1" w:rsidRPr="005A6196" w:rsidRDefault="004A3DA1">
      <w:pPr>
        <w:ind w:left="720" w:hanging="360"/>
        <w:jc w:val="both"/>
        <w:rPr>
          <w:color w:val="auto"/>
          <w:sz w:val="24"/>
          <w:szCs w:val="24"/>
        </w:rPr>
      </w:pPr>
    </w:p>
    <w:p w:rsidR="004A3DA1" w:rsidRDefault="00173668">
      <w:pPr>
        <w:jc w:val="both"/>
        <w:rPr>
          <w:b/>
          <w:color w:val="auto"/>
          <w:sz w:val="24"/>
          <w:szCs w:val="24"/>
          <w:u w:val="single"/>
        </w:rPr>
      </w:pPr>
      <w:r w:rsidRPr="005A6196">
        <w:rPr>
          <w:b/>
          <w:color w:val="auto"/>
          <w:sz w:val="24"/>
          <w:szCs w:val="24"/>
          <w:u w:val="single"/>
        </w:rPr>
        <w:t xml:space="preserve">Objetivos: </w:t>
      </w:r>
    </w:p>
    <w:p w:rsidR="005A6196" w:rsidRPr="005A6196" w:rsidRDefault="005A6196">
      <w:pPr>
        <w:jc w:val="both"/>
        <w:rPr>
          <w:b/>
          <w:color w:val="auto"/>
          <w:sz w:val="24"/>
          <w:szCs w:val="24"/>
          <w:u w:val="single"/>
        </w:rPr>
      </w:pP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Revisar y resignificar concepciones previas sobre la realidad educativa.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Comprender la práctica como una activid</w:t>
      </w:r>
      <w:r w:rsidRPr="005A6196">
        <w:rPr>
          <w:color w:val="auto"/>
          <w:sz w:val="24"/>
          <w:szCs w:val="24"/>
        </w:rPr>
        <w:t>ad que no se reduce a “dar clase”.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Considerar  la  observación  como  un  instrumento  fundamental  para  basar  las hipótesis en evidencias a la hora de </w:t>
      </w:r>
      <w:proofErr w:type="spellStart"/>
      <w:r w:rsidRPr="005A6196">
        <w:rPr>
          <w:color w:val="auto"/>
          <w:sz w:val="24"/>
          <w:szCs w:val="24"/>
        </w:rPr>
        <w:t>deconstruir</w:t>
      </w:r>
      <w:proofErr w:type="spellEnd"/>
      <w:r w:rsidRPr="005A6196">
        <w:rPr>
          <w:color w:val="auto"/>
          <w:sz w:val="24"/>
          <w:szCs w:val="24"/>
        </w:rPr>
        <w:t xml:space="preserve"> la clase.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Poner  el  conocimiento  teórico  en  situación,  ayudando  a  </w:t>
      </w:r>
      <w:proofErr w:type="spellStart"/>
      <w:r w:rsidRPr="005A6196">
        <w:rPr>
          <w:color w:val="auto"/>
          <w:sz w:val="24"/>
          <w:szCs w:val="24"/>
        </w:rPr>
        <w:t>recontextualizarl</w:t>
      </w:r>
      <w:r w:rsidRPr="005A6196">
        <w:rPr>
          <w:color w:val="auto"/>
          <w:sz w:val="24"/>
          <w:szCs w:val="24"/>
        </w:rPr>
        <w:t>os</w:t>
      </w:r>
      <w:proofErr w:type="spellEnd"/>
      <w:r w:rsidRPr="005A6196">
        <w:rPr>
          <w:color w:val="auto"/>
          <w:sz w:val="24"/>
          <w:szCs w:val="24"/>
        </w:rPr>
        <w:t xml:space="preserve">  e integrar los saberes disciplinares que se aprendieron anteriormente.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Advertir  que  los  docentes  producen  conocimiento  en  la  acción,  y  ensayar  la reflexión  sobre  la  acción,  la  reflexión  sobre  la  reflexión  y  el  conocimiento  en  la</w:t>
      </w:r>
      <w:r w:rsidRPr="005A6196">
        <w:rPr>
          <w:color w:val="auto"/>
          <w:sz w:val="24"/>
          <w:szCs w:val="24"/>
        </w:rPr>
        <w:t xml:space="preserve"> acción.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Elaborar informes diagnósticos y propuestas de enseñanza, coherentes, contextualizadas y fundadas en marcos teóricos</w:t>
      </w:r>
    </w:p>
    <w:p w:rsidR="004A3DA1" w:rsidRPr="005A6196" w:rsidRDefault="00173668">
      <w:pPr>
        <w:numPr>
          <w:ilvl w:val="0"/>
          <w:numId w:val="9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Redactar</w:t>
      </w:r>
      <w:r w:rsidRPr="005A6196">
        <w:rPr>
          <w:color w:val="auto"/>
          <w:sz w:val="24"/>
          <w:szCs w:val="24"/>
        </w:rPr>
        <w:t xml:space="preserve"> registros </w:t>
      </w:r>
      <w:r w:rsidR="005A6196">
        <w:rPr>
          <w:color w:val="auto"/>
          <w:sz w:val="24"/>
          <w:szCs w:val="24"/>
        </w:rPr>
        <w:t xml:space="preserve">narrativos </w:t>
      </w:r>
      <w:r w:rsidRPr="005A6196">
        <w:rPr>
          <w:color w:val="auto"/>
          <w:sz w:val="24"/>
          <w:szCs w:val="24"/>
        </w:rPr>
        <w:t>reflexivos de la propia vivencia en las instancias de prác</w:t>
      </w:r>
      <w:r w:rsidR="005E6476" w:rsidRPr="005A6196">
        <w:rPr>
          <w:color w:val="auto"/>
          <w:sz w:val="24"/>
          <w:szCs w:val="24"/>
        </w:rPr>
        <w:t>tica y en el taller de trabajo.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lastRenderedPageBreak/>
        <w:t xml:space="preserve">Saberes previos en relación a los espacios curriculares </w:t>
      </w:r>
      <w:r w:rsidRPr="005A6196">
        <w:rPr>
          <w:b/>
          <w:color w:val="auto"/>
          <w:sz w:val="24"/>
          <w:szCs w:val="24"/>
        </w:rPr>
        <w:t>y a las competencias TIC: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En las prácticas de Residencia se actúan y  depositan  los preconceptos,  teorías y  significados arraigados en la historia de formación de cada alumno practicante, es   un    espacio  donde  se  generan  nuevas  creencias,  se potencian  y pueden cambiar </w:t>
      </w:r>
      <w:r w:rsidRPr="005A6196">
        <w:rPr>
          <w:color w:val="auto"/>
          <w:sz w:val="24"/>
          <w:szCs w:val="24"/>
        </w:rPr>
        <w:t>otras tantas.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En  relación  a  este  principio   y  a  un  diagnóstico  inicial   de  las  alumnas, especialmente nos  interesa </w:t>
      </w:r>
      <w:r w:rsidRPr="005A6196">
        <w:rPr>
          <w:color w:val="auto"/>
          <w:sz w:val="24"/>
          <w:szCs w:val="24"/>
        </w:rPr>
        <w:t xml:space="preserve">la </w:t>
      </w:r>
      <w:proofErr w:type="spellStart"/>
      <w:r w:rsidRPr="005A6196">
        <w:rPr>
          <w:color w:val="auto"/>
          <w:sz w:val="24"/>
          <w:szCs w:val="24"/>
        </w:rPr>
        <w:t>resignificación</w:t>
      </w:r>
      <w:proofErr w:type="spellEnd"/>
      <w:r w:rsidRPr="005A6196">
        <w:rPr>
          <w:color w:val="auto"/>
          <w:sz w:val="24"/>
          <w:szCs w:val="24"/>
        </w:rPr>
        <w:t xml:space="preserve"> del espacio de taller como modalidad de trabajo y los usos formales del aula virtual, redes sociales y manejo</w:t>
      </w:r>
      <w:r w:rsidRPr="005A6196">
        <w:rPr>
          <w:color w:val="auto"/>
          <w:sz w:val="24"/>
          <w:szCs w:val="24"/>
        </w:rPr>
        <w:t xml:space="preserve"> general de internet.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Por otro lado, pretendemos, mediante la Reflexión, estimular la revisión, el análisis y la re construcción de las ideas o concepciones de las alumnas sobre la práctica de enseñanza,</w:t>
      </w:r>
      <w:r w:rsidRPr="005A6196">
        <w:rPr>
          <w:color w:val="auto"/>
          <w:sz w:val="24"/>
          <w:szCs w:val="24"/>
        </w:rPr>
        <w:t xml:space="preserve"> a partir de un proceso de reflexión que dé cu</w:t>
      </w:r>
      <w:r w:rsidRPr="005A6196">
        <w:rPr>
          <w:color w:val="auto"/>
          <w:sz w:val="24"/>
          <w:szCs w:val="24"/>
        </w:rPr>
        <w:t>enta de la reproducción acrítica de algunas teorías y prácticas. Es decir, que se propone lograr una relación dialéctica entre contenidos</w:t>
      </w:r>
      <w:r w:rsidRPr="005A6196">
        <w:rPr>
          <w:color w:val="auto"/>
          <w:sz w:val="24"/>
          <w:szCs w:val="24"/>
        </w:rPr>
        <w:tab/>
        <w:t>adquiridos durante los años de formación y la puesta en práctica del rol docente en la instancia de Residencia. En don</w:t>
      </w:r>
      <w:r w:rsidRPr="005A6196">
        <w:rPr>
          <w:color w:val="auto"/>
          <w:sz w:val="24"/>
          <w:szCs w:val="24"/>
        </w:rPr>
        <w:t>de la propia  práctica  pueda  ser  reflexionada,  aprendida,  cuestionada, conceptualizada   y comparada con los modelos aprendidos y experimentados hasta el momento.</w:t>
      </w: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Herramientas y  Recursos TIC</w:t>
      </w:r>
      <w:r w:rsidRPr="005A6196">
        <w:rPr>
          <w:color w:val="auto"/>
          <w:sz w:val="24"/>
          <w:szCs w:val="24"/>
        </w:rPr>
        <w:t xml:space="preserve">: </w:t>
      </w:r>
      <w:proofErr w:type="spellStart"/>
      <w:r w:rsidRPr="005A6196">
        <w:rPr>
          <w:color w:val="auto"/>
          <w:sz w:val="24"/>
          <w:szCs w:val="24"/>
        </w:rPr>
        <w:t>Movie</w:t>
      </w:r>
      <w:proofErr w:type="spellEnd"/>
      <w:r w:rsidRPr="005A6196">
        <w:rPr>
          <w:color w:val="auto"/>
          <w:sz w:val="24"/>
          <w:szCs w:val="24"/>
        </w:rPr>
        <w:t xml:space="preserve"> </w:t>
      </w:r>
      <w:proofErr w:type="spellStart"/>
      <w:r w:rsidRPr="005A6196">
        <w:rPr>
          <w:color w:val="auto"/>
          <w:sz w:val="24"/>
          <w:szCs w:val="24"/>
        </w:rPr>
        <w:t>Maker</w:t>
      </w:r>
      <w:proofErr w:type="spellEnd"/>
      <w:r w:rsidRPr="005A6196">
        <w:rPr>
          <w:color w:val="auto"/>
          <w:sz w:val="24"/>
          <w:szCs w:val="24"/>
        </w:rPr>
        <w:t xml:space="preserve">, </w:t>
      </w:r>
      <w:proofErr w:type="spellStart"/>
      <w:r w:rsidRPr="005A6196">
        <w:rPr>
          <w:color w:val="auto"/>
          <w:sz w:val="24"/>
          <w:szCs w:val="24"/>
        </w:rPr>
        <w:t>Power</w:t>
      </w:r>
      <w:proofErr w:type="spellEnd"/>
      <w:r w:rsidRPr="005A6196">
        <w:rPr>
          <w:color w:val="auto"/>
          <w:sz w:val="24"/>
          <w:szCs w:val="24"/>
        </w:rPr>
        <w:t xml:space="preserve"> Point, procesador de textos</w:t>
      </w:r>
    </w:p>
    <w:p w:rsidR="004A3DA1" w:rsidRPr="005A6196" w:rsidRDefault="00173668">
      <w:pPr>
        <w:jc w:val="both"/>
        <w:rPr>
          <w:color w:val="auto"/>
          <w:sz w:val="24"/>
          <w:szCs w:val="24"/>
          <w:lang w:val="en-US"/>
        </w:rPr>
      </w:pPr>
      <w:r w:rsidRPr="005A6196">
        <w:rPr>
          <w:color w:val="auto"/>
          <w:sz w:val="24"/>
          <w:szCs w:val="24"/>
          <w:lang w:val="en-US"/>
        </w:rPr>
        <w:t>Microsof</w:t>
      </w:r>
      <w:r w:rsidRPr="005A6196">
        <w:rPr>
          <w:color w:val="auto"/>
          <w:sz w:val="24"/>
          <w:szCs w:val="24"/>
          <w:lang w:val="en-US"/>
        </w:rPr>
        <w:t>t Office Word</w:t>
      </w:r>
      <w:proofErr w:type="gramStart"/>
      <w:r w:rsidRPr="005A6196">
        <w:rPr>
          <w:color w:val="auto"/>
          <w:sz w:val="24"/>
          <w:szCs w:val="24"/>
          <w:lang w:val="en-US"/>
        </w:rPr>
        <w:t xml:space="preserve">, </w:t>
      </w:r>
      <w:r w:rsidR="005A6196">
        <w:rPr>
          <w:color w:val="auto"/>
          <w:sz w:val="24"/>
          <w:szCs w:val="24"/>
          <w:lang w:val="en-US"/>
        </w:rPr>
        <w:t xml:space="preserve"> Google</w:t>
      </w:r>
      <w:proofErr w:type="gramEnd"/>
      <w:r w:rsidR="005A6196">
        <w:rPr>
          <w:color w:val="auto"/>
          <w:sz w:val="24"/>
          <w:szCs w:val="24"/>
          <w:lang w:val="en-US"/>
        </w:rPr>
        <w:t xml:space="preserve"> Drive, P</w:t>
      </w:r>
      <w:r w:rsidRPr="005A6196">
        <w:rPr>
          <w:color w:val="auto"/>
          <w:sz w:val="24"/>
          <w:szCs w:val="24"/>
          <w:lang w:val="en-US"/>
        </w:rPr>
        <w:t>lataforma e-</w:t>
      </w:r>
      <w:proofErr w:type="spellStart"/>
      <w:r w:rsidRPr="005A6196">
        <w:rPr>
          <w:color w:val="auto"/>
          <w:sz w:val="24"/>
          <w:szCs w:val="24"/>
          <w:lang w:val="en-US"/>
        </w:rPr>
        <w:t>ducativa</w:t>
      </w:r>
      <w:proofErr w:type="spellEnd"/>
      <w:r w:rsidRPr="005A6196">
        <w:rPr>
          <w:color w:val="auto"/>
          <w:sz w:val="24"/>
          <w:szCs w:val="24"/>
          <w:lang w:val="en-US"/>
        </w:rPr>
        <w:t>.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  <w:lang w:val="en-US"/>
        </w:rPr>
      </w:pPr>
      <w:r w:rsidRPr="005A6196">
        <w:rPr>
          <w:b/>
          <w:color w:val="auto"/>
          <w:sz w:val="24"/>
          <w:szCs w:val="24"/>
          <w:lang w:val="en-US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  <w:u w:val="single"/>
        </w:rPr>
      </w:pPr>
      <w:r w:rsidRPr="005A6196">
        <w:rPr>
          <w:b/>
          <w:color w:val="auto"/>
          <w:sz w:val="24"/>
          <w:szCs w:val="24"/>
          <w:u w:val="single"/>
        </w:rPr>
        <w:t>CONTENIDOS: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 xml:space="preserve">Eje de trabajo: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Repensar la escuela, reflexionar las prácticas, construir propuestas. </w:t>
      </w: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Unidad I: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institución Escolar. Las instituciones educativas algunos interrogantes. El Jardín de In</w:t>
      </w:r>
      <w:r w:rsidRPr="005A6196">
        <w:rPr>
          <w:color w:val="auto"/>
          <w:sz w:val="24"/>
          <w:szCs w:val="24"/>
        </w:rPr>
        <w:t>fantes.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educación inicial en el marco de la Ley Nacional de Educación N° 26206.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clase Escolar. Grupos.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Análisis de realidad educativa concreta.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investigación-acción. Herramientas de relevamiento, análisis e interpretación de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proofErr w:type="gramStart"/>
      <w:r w:rsidRPr="005A6196">
        <w:rPr>
          <w:color w:val="auto"/>
          <w:sz w:val="24"/>
          <w:szCs w:val="24"/>
        </w:rPr>
        <w:t>información</w:t>
      </w:r>
      <w:proofErr w:type="gramEnd"/>
      <w:r w:rsidRPr="005A6196">
        <w:rPr>
          <w:color w:val="auto"/>
          <w:sz w:val="24"/>
          <w:szCs w:val="24"/>
        </w:rPr>
        <w:t>. La etnogr</w:t>
      </w:r>
      <w:r w:rsidRPr="005A6196">
        <w:rPr>
          <w:color w:val="auto"/>
          <w:sz w:val="24"/>
          <w:szCs w:val="24"/>
        </w:rPr>
        <w:t xml:space="preserve">afía. La observación. </w:t>
      </w:r>
      <w:r w:rsidRPr="005A6196">
        <w:rPr>
          <w:color w:val="auto"/>
          <w:sz w:val="24"/>
          <w:szCs w:val="24"/>
        </w:rPr>
        <w:t xml:space="preserve">Registro, técnicas de procesamiento, constatación de datos y diferentes tipos de informes.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 diagnóstico en educación. Tipos; diagnóstico de la Comunidad, diagnóstico Institucional, diagnóstico de grupo, diagnóstico individual.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Unidad II: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Concepción  de  práctica  docente</w:t>
      </w:r>
      <w:proofErr w:type="gramStart"/>
      <w:r w:rsidRPr="005A6196">
        <w:rPr>
          <w:color w:val="auto"/>
          <w:sz w:val="24"/>
          <w:szCs w:val="24"/>
        </w:rPr>
        <w:t>:  paradigmas</w:t>
      </w:r>
      <w:proofErr w:type="gramEnd"/>
      <w:r w:rsidRPr="005A6196">
        <w:rPr>
          <w:color w:val="auto"/>
          <w:sz w:val="24"/>
          <w:szCs w:val="24"/>
        </w:rPr>
        <w:t>.  Representaciones  e  imágenes  en  la docencia.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relación teoría práctica: una perspectiva dialéctica.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lastRenderedPageBreak/>
        <w:t>Diseño  y  desarrollo  de  propuestas  intensivas  de  intervención.  La  planificación educativa. Paradigmas. Elementos. El proyecto Educativo.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Aspectos reglamentarios del trabajo docente.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Unidad III: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  análisis  de  las  Prácticas.  La  reflexión  y  l</w:t>
      </w:r>
      <w:r w:rsidRPr="005A6196">
        <w:rPr>
          <w:color w:val="auto"/>
          <w:sz w:val="24"/>
          <w:szCs w:val="24"/>
        </w:rPr>
        <w:t>a  meta cognición  como  dispositivo  de comprensión, análisis de las prácticas. La complejidad de la práctica.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re- construcción narrativa de la práctica.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  rol  del  texto  y  el  contexto  social  de  la  enseñanza:  reflexión  sobre  las representa</w:t>
      </w:r>
      <w:r w:rsidRPr="005A6196">
        <w:rPr>
          <w:color w:val="auto"/>
          <w:sz w:val="24"/>
          <w:szCs w:val="24"/>
        </w:rPr>
        <w:t>ciones más comunes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Formación docente: biografías escolares, formación inicial y socialización.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 lectura  y  escritura  académica  acerca  de  las  prácticas  docentes.  La  elaboración  de narrativas y de proyectos de investigación. La narrativa: dispos</w:t>
      </w:r>
      <w:r w:rsidRPr="005A6196">
        <w:rPr>
          <w:color w:val="auto"/>
          <w:sz w:val="24"/>
          <w:szCs w:val="24"/>
        </w:rPr>
        <w:t>itivo de comprensión y modificación de las prácticas.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5A6196" w:rsidRDefault="005A6196">
      <w:pPr>
        <w:jc w:val="both"/>
        <w:rPr>
          <w:b/>
          <w:color w:val="auto"/>
          <w:sz w:val="24"/>
          <w:szCs w:val="24"/>
        </w:rPr>
      </w:pPr>
    </w:p>
    <w:p w:rsidR="005A6196" w:rsidRDefault="005A6196">
      <w:pPr>
        <w:jc w:val="both"/>
        <w:rPr>
          <w:b/>
          <w:color w:val="auto"/>
          <w:sz w:val="24"/>
          <w:szCs w:val="24"/>
        </w:rPr>
      </w:pPr>
    </w:p>
    <w:p w:rsidR="004A3DA1" w:rsidRPr="00F96692" w:rsidRDefault="00173668">
      <w:pPr>
        <w:jc w:val="both"/>
        <w:rPr>
          <w:b/>
          <w:color w:val="auto"/>
          <w:sz w:val="24"/>
          <w:szCs w:val="24"/>
          <w:u w:val="single"/>
        </w:rPr>
      </w:pPr>
      <w:r w:rsidRPr="00F96692">
        <w:rPr>
          <w:b/>
          <w:color w:val="auto"/>
          <w:sz w:val="24"/>
          <w:szCs w:val="24"/>
          <w:u w:val="single"/>
        </w:rPr>
        <w:t>METODOLOGÍA DE TRABAJO.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La modalidad de trabajo de los trayectos de práctica es, como ya señalamos, de taller y se trabaja en conjunto con los Ateneos de Ciencias Sociales, Formación Ética, Matemáti</w:t>
      </w:r>
      <w:r w:rsidRPr="005A6196">
        <w:rPr>
          <w:color w:val="auto"/>
          <w:sz w:val="24"/>
          <w:szCs w:val="24"/>
        </w:rPr>
        <w:t>cas, Ciencias Naturales y Lengua y Literatura. Esta modalidad y su sustento  constructivista permiten ubicar  a  los  estudiantes   en  determinadas  situaciones  para  que  elabore  sus  propias ideas, ponga a prueba diferentes modos de resolución y logre</w:t>
      </w:r>
      <w:r w:rsidRPr="005A6196">
        <w:rPr>
          <w:color w:val="auto"/>
          <w:sz w:val="24"/>
          <w:szCs w:val="24"/>
        </w:rPr>
        <w:t xml:space="preserve"> su propia construcción conceptual. Desde esta perspectiva el aprendizaje es un proceso  constructivo, donde el educando debe tener garantizada su participación activa, a partir de su experiencia y no  como  mero  depositario  de  saberes  que  el  docente</w:t>
      </w:r>
      <w:r w:rsidRPr="005A6196">
        <w:rPr>
          <w:color w:val="auto"/>
          <w:sz w:val="24"/>
          <w:szCs w:val="24"/>
        </w:rPr>
        <w:t xml:space="preserve">  solamente  transmite.  El desarrollo de las diferentes tareas de la propuesta apunta a la búsqueda de opciones que den respuestas situadas para la acción en las prácticas profesionales.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El espacio de Ateneo tiene la pretensión de constituirse en espacio </w:t>
      </w:r>
      <w:r w:rsidRPr="005A6196">
        <w:rPr>
          <w:color w:val="auto"/>
          <w:sz w:val="24"/>
          <w:szCs w:val="24"/>
        </w:rPr>
        <w:t xml:space="preserve">plurívoco de circulación de  la  palabra,  el  cual  se  </w:t>
      </w:r>
      <w:proofErr w:type="spellStart"/>
      <w:r w:rsidRPr="005A6196">
        <w:rPr>
          <w:color w:val="auto"/>
          <w:sz w:val="24"/>
          <w:szCs w:val="24"/>
        </w:rPr>
        <w:t>pretextualizará</w:t>
      </w:r>
      <w:proofErr w:type="spellEnd"/>
      <w:r w:rsidRPr="005A6196">
        <w:rPr>
          <w:color w:val="auto"/>
          <w:sz w:val="24"/>
          <w:szCs w:val="24"/>
        </w:rPr>
        <w:t xml:space="preserve">  desde  el  “caso”  seleccionado  para  el continuo y  reflexivo análisis, deconstrucción y posterior reconstrucción.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Se emplearán Estrategias  Metodológicas tales como</w:t>
      </w:r>
      <w:proofErr w:type="gramStart"/>
      <w:r w:rsidRPr="005A6196">
        <w:rPr>
          <w:color w:val="auto"/>
          <w:sz w:val="24"/>
          <w:szCs w:val="24"/>
        </w:rPr>
        <w:t>:</w:t>
      </w:r>
      <w:r w:rsidRPr="005A6196">
        <w:rPr>
          <w:color w:val="auto"/>
          <w:sz w:val="24"/>
          <w:szCs w:val="24"/>
        </w:rPr>
        <w:t xml:space="preserve">  Estudio</w:t>
      </w:r>
      <w:proofErr w:type="gramEnd"/>
      <w:r w:rsidRPr="005A6196">
        <w:rPr>
          <w:color w:val="auto"/>
          <w:sz w:val="24"/>
          <w:szCs w:val="24"/>
        </w:rPr>
        <w:t xml:space="preserve">  de </w:t>
      </w:r>
      <w:r w:rsidRPr="005A6196">
        <w:rPr>
          <w:color w:val="auto"/>
          <w:sz w:val="24"/>
          <w:szCs w:val="24"/>
        </w:rPr>
        <w:t xml:space="preserve"> casos,  debates,  representaciones, exposición dialogada, trabajos basados en el aprendizaje colaborativo, etc.</w:t>
      </w: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Pr="00F96692" w:rsidRDefault="00173668">
      <w:pPr>
        <w:jc w:val="both"/>
        <w:rPr>
          <w:b/>
          <w:color w:val="auto"/>
          <w:sz w:val="24"/>
          <w:szCs w:val="24"/>
          <w:u w:val="single"/>
        </w:rPr>
      </w:pPr>
      <w:r w:rsidRPr="00F96692">
        <w:rPr>
          <w:color w:val="auto"/>
          <w:sz w:val="24"/>
          <w:szCs w:val="24"/>
          <w:u w:val="single"/>
        </w:rPr>
        <w:t xml:space="preserve"> </w:t>
      </w:r>
      <w:r w:rsidRPr="00F96692">
        <w:rPr>
          <w:b/>
          <w:color w:val="auto"/>
          <w:sz w:val="24"/>
          <w:szCs w:val="24"/>
          <w:u w:val="single"/>
        </w:rPr>
        <w:t>EVALUACIÓN</w:t>
      </w: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La unidad curricular es anual y tiene como requisito de cursada y aprobada, según el plan </w:t>
      </w:r>
      <w:r w:rsidRPr="005A6196">
        <w:rPr>
          <w:color w:val="auto"/>
          <w:sz w:val="24"/>
          <w:szCs w:val="24"/>
        </w:rPr>
        <w:t>529/09</w:t>
      </w:r>
      <w:r w:rsidRPr="005A6196">
        <w:rPr>
          <w:color w:val="auto"/>
          <w:sz w:val="24"/>
          <w:szCs w:val="24"/>
        </w:rPr>
        <w:t>, los siguientes:</w:t>
      </w:r>
    </w:p>
    <w:p w:rsidR="005A6196" w:rsidRDefault="005A6196">
      <w:pPr>
        <w:jc w:val="both"/>
        <w:rPr>
          <w:color w:val="auto"/>
          <w:sz w:val="24"/>
          <w:szCs w:val="24"/>
        </w:rPr>
      </w:pPr>
    </w:p>
    <w:p w:rsidR="005A6196" w:rsidRDefault="005A6196">
      <w:pPr>
        <w:jc w:val="both"/>
        <w:rPr>
          <w:color w:val="auto"/>
          <w:sz w:val="24"/>
          <w:szCs w:val="24"/>
        </w:rPr>
      </w:pPr>
    </w:p>
    <w:p w:rsidR="005A6196" w:rsidRPr="005A6196" w:rsidRDefault="005A6196">
      <w:pPr>
        <w:jc w:val="both"/>
        <w:rPr>
          <w:color w:val="auto"/>
          <w:sz w:val="24"/>
          <w:szCs w:val="24"/>
        </w:rPr>
      </w:pPr>
    </w:p>
    <w:tbl>
      <w:tblPr>
        <w:tblStyle w:val="a3"/>
        <w:tblW w:w="1024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625"/>
        <w:gridCol w:w="4245"/>
        <w:gridCol w:w="3375"/>
      </w:tblGrid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shd w:val="clear" w:color="auto" w:fill="7F7F7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3DA1" w:rsidRPr="005A6196" w:rsidRDefault="00173668">
            <w:pPr>
              <w:spacing w:before="100" w:after="100"/>
              <w:ind w:left="-500"/>
              <w:jc w:val="center"/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  <w:t>PARA CURSAR</w:t>
            </w:r>
          </w:p>
        </w:tc>
        <w:tc>
          <w:tcPr>
            <w:tcW w:w="4245" w:type="dxa"/>
            <w:shd w:val="clear" w:color="auto" w:fill="7F7F7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3DA1" w:rsidRPr="005A6196" w:rsidRDefault="00173668">
            <w:pPr>
              <w:spacing w:before="100" w:after="100"/>
              <w:ind w:left="-500"/>
              <w:jc w:val="center"/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  <w:t>D</w:t>
            </w:r>
            <w:r w:rsidRPr="005A6196"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  <w:t>EBE TENER REGULARIZADA</w:t>
            </w:r>
          </w:p>
        </w:tc>
        <w:tc>
          <w:tcPr>
            <w:tcW w:w="3375" w:type="dxa"/>
            <w:shd w:val="clear" w:color="auto" w:fill="7F7F7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3DA1" w:rsidRPr="005A6196" w:rsidRDefault="00173668">
            <w:pPr>
              <w:spacing w:before="100" w:after="100"/>
              <w:ind w:left="-500"/>
              <w:jc w:val="center"/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  <w:shd w:val="clear" w:color="auto" w:fill="7F7F7F"/>
              </w:rPr>
              <w:t>DEBE TENER APROBADA</w:t>
            </w:r>
          </w:p>
        </w:tc>
      </w:tr>
      <w:tr w:rsidR="005A6196" w:rsidRPr="005A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commentRangeStart w:id="0"/>
            <w:commentRangeEnd w:id="0"/>
            <w:r w:rsidRPr="005A6196">
              <w:rPr>
                <w:color w:val="auto"/>
              </w:rPr>
              <w:commentReference w:id="0"/>
            </w:r>
            <w:r w:rsidR="005A6196">
              <w:rPr>
                <w:rFonts w:ascii="Calibri" w:eastAsia="Calibri" w:hAnsi="Calibri" w:cs="Calibri"/>
                <w:b/>
                <w:color w:val="auto"/>
              </w:rPr>
              <w:t>Ta</w:t>
            </w:r>
            <w:r w:rsidRPr="005A6196">
              <w:rPr>
                <w:rFonts w:ascii="Calibri" w:eastAsia="Calibri" w:hAnsi="Calibri" w:cs="Calibri"/>
                <w:b/>
                <w:color w:val="auto"/>
              </w:rPr>
              <w:t>ller</w:t>
            </w:r>
            <w:r w:rsidR="005A6196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  <w:r w:rsidRPr="005A6196">
              <w:rPr>
                <w:rFonts w:ascii="Calibri" w:eastAsia="Calibri" w:hAnsi="Calibri" w:cs="Calibri"/>
                <w:b/>
                <w:color w:val="auto"/>
              </w:rPr>
              <w:t>de</w:t>
            </w:r>
          </w:p>
          <w:p w:rsidR="004A3DA1" w:rsidRP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>Práctica IV y Ateneos.</w:t>
            </w:r>
          </w:p>
        </w:tc>
        <w:tc>
          <w:tcPr>
            <w:tcW w:w="4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3DA1" w:rsidRP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>-Tecn</w:t>
            </w:r>
            <w:r w:rsidRPr="005A6196">
              <w:rPr>
                <w:rFonts w:ascii="Calibri" w:eastAsia="Calibri" w:hAnsi="Calibri" w:cs="Calibri"/>
                <w:color w:val="auto"/>
              </w:rPr>
              <w:t>ologías de la Información y de la     Comunicación.</w:t>
            </w:r>
          </w:p>
          <w:p w:rsidR="004A3DA1" w:rsidRP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 w:rsidRPr="005A6196">
              <w:rPr>
                <w:rFonts w:ascii="Calibri" w:eastAsia="Calibri" w:hAnsi="Calibri" w:cs="Calibri"/>
                <w:color w:val="auto"/>
              </w:rPr>
              <w:t>- Matemática y su Didáctica II</w:t>
            </w:r>
          </w:p>
          <w:p w:rsidR="004A3DA1" w:rsidRP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 w:rsidRPr="005A6196">
              <w:rPr>
                <w:rFonts w:ascii="Calibri" w:eastAsia="Calibri" w:hAnsi="Calibri" w:cs="Calibri"/>
                <w:color w:val="auto"/>
              </w:rPr>
              <w:t>- Lengua y su Didáctica</w:t>
            </w:r>
          </w:p>
          <w:p w:rsid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 w:rsidRPr="005A6196">
              <w:rPr>
                <w:rFonts w:ascii="Calibri" w:eastAsia="Calibri" w:hAnsi="Calibri" w:cs="Calibri"/>
                <w:color w:val="auto"/>
              </w:rPr>
              <w:t xml:space="preserve">- Alfabetización Inicial </w:t>
            </w:r>
          </w:p>
          <w:p w:rsidR="004A3DA1" w:rsidRDefault="005A6196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- </w:t>
            </w:r>
            <w:r w:rsidR="00173668" w:rsidRPr="005A6196">
              <w:rPr>
                <w:rFonts w:ascii="Calibri" w:eastAsia="Calibri" w:hAnsi="Calibri" w:cs="Calibri"/>
                <w:color w:val="auto"/>
              </w:rPr>
              <w:t xml:space="preserve">Ciencias Sociales y       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173668" w:rsidRPr="005A6196">
              <w:rPr>
                <w:rFonts w:ascii="Calibri" w:eastAsia="Calibri" w:hAnsi="Calibri" w:cs="Calibri"/>
                <w:color w:val="auto"/>
              </w:rPr>
              <w:t>su Didáctica</w:t>
            </w:r>
          </w:p>
          <w:p w:rsidR="005A6196" w:rsidRDefault="005A6196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-Pro</w:t>
            </w:r>
            <w:r w:rsidR="00173668" w:rsidRPr="005A6196">
              <w:rPr>
                <w:rFonts w:ascii="Calibri" w:eastAsia="Calibri" w:hAnsi="Calibri" w:cs="Calibri"/>
                <w:color w:val="auto"/>
              </w:rPr>
              <w:t xml:space="preserve">blemáticas Contemporáneas </w:t>
            </w:r>
          </w:p>
          <w:p w:rsidR="004A3DA1" w:rsidRP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color w:val="auto"/>
              </w:rPr>
            </w:pPr>
            <w:r w:rsidRPr="005A6196">
              <w:rPr>
                <w:rFonts w:ascii="Calibri" w:eastAsia="Calibri" w:hAnsi="Calibri" w:cs="Calibri"/>
                <w:color w:val="auto"/>
              </w:rPr>
              <w:t>del Nivel</w:t>
            </w:r>
            <w:r w:rsidR="005A6196">
              <w:rPr>
                <w:rFonts w:ascii="Calibri" w:eastAsia="Calibri" w:hAnsi="Calibri" w:cs="Calibri"/>
                <w:color w:val="auto"/>
              </w:rPr>
              <w:t xml:space="preserve"> Inicial</w:t>
            </w:r>
            <w:r w:rsidRPr="005A6196">
              <w:rPr>
                <w:rFonts w:ascii="Calibri" w:eastAsia="Calibri" w:hAnsi="Calibri" w:cs="Calibri"/>
                <w:color w:val="auto"/>
              </w:rPr>
              <w:t xml:space="preserve"> II</w:t>
            </w:r>
          </w:p>
        </w:tc>
        <w:tc>
          <w:tcPr>
            <w:tcW w:w="3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>Todas las unidades</w:t>
            </w:r>
          </w:p>
          <w:p w:rsid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 xml:space="preserve">curriculares </w:t>
            </w:r>
          </w:p>
          <w:p w:rsidR="004A3DA1" w:rsidRPr="005A6196" w:rsidRDefault="00173668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gramStart"/>
            <w:r w:rsidRPr="005A6196">
              <w:rPr>
                <w:rFonts w:ascii="Calibri" w:eastAsia="Calibri" w:hAnsi="Calibri" w:cs="Calibri"/>
                <w:b/>
                <w:color w:val="auto"/>
              </w:rPr>
              <w:t>de</w:t>
            </w:r>
            <w:proofErr w:type="gramEnd"/>
            <w:r w:rsidRPr="005A6196">
              <w:rPr>
                <w:rFonts w:ascii="Calibri" w:eastAsia="Calibri" w:hAnsi="Calibri" w:cs="Calibri"/>
                <w:b/>
                <w:color w:val="auto"/>
              </w:rPr>
              <w:t xml:space="preserve"> los tres campos de Segundo año.</w:t>
            </w:r>
          </w:p>
          <w:p w:rsidR="004A3DA1" w:rsidRPr="005A6196" w:rsidRDefault="004A3DA1" w:rsidP="005A6196">
            <w:pPr>
              <w:spacing w:before="20" w:after="20"/>
              <w:ind w:left="-500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4A3DA1" w:rsidRPr="005A6196" w:rsidRDefault="00173668">
            <w:pPr>
              <w:spacing w:before="20" w:after="20"/>
              <w:ind w:left="-500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 xml:space="preserve">           Taller de Práctica III.</w:t>
            </w:r>
          </w:p>
          <w:p w:rsidR="004A3DA1" w:rsidRPr="005A6196" w:rsidRDefault="00173668">
            <w:pPr>
              <w:spacing w:before="20" w:after="20"/>
              <w:ind w:left="-500"/>
              <w:jc w:val="right"/>
              <w:rPr>
                <w:rFonts w:ascii="Calibri" w:eastAsia="Calibri" w:hAnsi="Calibri" w:cs="Calibri"/>
                <w:b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 xml:space="preserve"> Área Estética Exp</w:t>
            </w:r>
            <w:r w:rsidRPr="005A6196">
              <w:rPr>
                <w:rFonts w:ascii="Calibri" w:eastAsia="Calibri" w:hAnsi="Calibri" w:cs="Calibri"/>
                <w:b/>
                <w:color w:val="auto"/>
              </w:rPr>
              <w:t xml:space="preserve">resiva II   </w:t>
            </w:r>
          </w:p>
          <w:p w:rsidR="004A3DA1" w:rsidRPr="005A6196" w:rsidRDefault="00173668">
            <w:pPr>
              <w:spacing w:before="20" w:after="20"/>
              <w:ind w:left="-500"/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5A6196">
              <w:rPr>
                <w:rFonts w:ascii="Calibri" w:eastAsia="Calibri" w:hAnsi="Calibri" w:cs="Calibri"/>
                <w:b/>
                <w:color w:val="auto"/>
              </w:rPr>
              <w:t xml:space="preserve"> </w:t>
            </w:r>
          </w:p>
        </w:tc>
      </w:tr>
    </w:tbl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173668">
      <w:pPr>
        <w:spacing w:line="360" w:lineRule="auto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 </w:t>
      </w:r>
    </w:p>
    <w:p w:rsidR="004A3DA1" w:rsidRPr="005A6196" w:rsidRDefault="00173668">
      <w:pPr>
        <w:spacing w:line="360" w:lineRule="auto"/>
        <w:jc w:val="both"/>
        <w:rPr>
          <w:b/>
          <w:color w:val="auto"/>
          <w:sz w:val="24"/>
          <w:szCs w:val="24"/>
          <w:highlight w:val="white"/>
          <w:u w:val="single"/>
        </w:rPr>
      </w:pPr>
      <w:r w:rsidRPr="005A6196">
        <w:rPr>
          <w:b/>
          <w:color w:val="auto"/>
          <w:sz w:val="24"/>
          <w:szCs w:val="24"/>
          <w:highlight w:val="white"/>
          <w:u w:val="single"/>
        </w:rPr>
        <w:t>Criterios de Evaluación</w:t>
      </w:r>
    </w:p>
    <w:p w:rsidR="004A3DA1" w:rsidRPr="005A6196" w:rsidRDefault="00173668">
      <w:pPr>
        <w:spacing w:line="360" w:lineRule="auto"/>
        <w:jc w:val="both"/>
        <w:rPr>
          <w:b/>
          <w:color w:val="auto"/>
          <w:sz w:val="24"/>
          <w:szCs w:val="24"/>
          <w:highlight w:val="white"/>
          <w:u w:val="single"/>
        </w:rPr>
      </w:pPr>
      <w:r w:rsidRPr="005A6196">
        <w:rPr>
          <w:b/>
          <w:color w:val="auto"/>
          <w:sz w:val="24"/>
          <w:szCs w:val="24"/>
          <w:highlight w:val="white"/>
          <w:u w:val="single"/>
        </w:rPr>
        <w:t xml:space="preserve"> </w:t>
      </w:r>
    </w:p>
    <w:p w:rsidR="004A3DA1" w:rsidRPr="005A6196" w:rsidRDefault="00173668">
      <w:pPr>
        <w:pStyle w:val="Ttulo3"/>
        <w:keepNext w:val="0"/>
        <w:keepLines w:val="0"/>
        <w:spacing w:before="280" w:line="360" w:lineRule="auto"/>
        <w:contextualSpacing w:val="0"/>
        <w:jc w:val="both"/>
        <w:rPr>
          <w:color w:val="auto"/>
          <w:sz w:val="24"/>
          <w:szCs w:val="24"/>
          <w:highlight w:val="white"/>
        </w:rPr>
      </w:pPr>
      <w:bookmarkStart w:id="1" w:name="_jk5rkec7nl6v" w:colFirst="0" w:colLast="0"/>
      <w:bookmarkEnd w:id="1"/>
      <w:r w:rsidRPr="005A6196">
        <w:rPr>
          <w:color w:val="auto"/>
          <w:sz w:val="24"/>
          <w:szCs w:val="24"/>
          <w:highlight w:val="white"/>
        </w:rPr>
        <w:t xml:space="preserve">        </w:t>
      </w:r>
      <w:r w:rsidRPr="005A6196">
        <w:rPr>
          <w:color w:val="auto"/>
          <w:sz w:val="24"/>
          <w:szCs w:val="24"/>
          <w:highlight w:val="white"/>
        </w:rPr>
        <w:tab/>
        <w:t>“Es más fácil alcanzar los propósitos y las metas de un ejercicio, cuando conocemos dichos propósitos y lo que se espera de nosotros en cada actividad”.</w:t>
      </w:r>
    </w:p>
    <w:p w:rsidR="004A3DA1" w:rsidRPr="005A6196" w:rsidRDefault="00173668">
      <w:pPr>
        <w:pStyle w:val="Ttulo2"/>
        <w:keepNext w:val="0"/>
        <w:keepLines w:val="0"/>
        <w:spacing w:after="80" w:line="360" w:lineRule="auto"/>
        <w:contextualSpacing w:val="0"/>
        <w:jc w:val="both"/>
        <w:rPr>
          <w:color w:val="auto"/>
          <w:sz w:val="24"/>
          <w:szCs w:val="24"/>
          <w:highlight w:val="white"/>
        </w:rPr>
      </w:pPr>
      <w:bookmarkStart w:id="2" w:name="_gx1b03h0z9fq" w:colFirst="0" w:colLast="0"/>
      <w:bookmarkEnd w:id="2"/>
      <w:r w:rsidRPr="005A6196">
        <w:rPr>
          <w:color w:val="auto"/>
          <w:sz w:val="24"/>
          <w:szCs w:val="24"/>
          <w:highlight w:val="white"/>
        </w:rPr>
        <w:t xml:space="preserve">      Para evaluar las actividades que realizarán los alumnos durante el presente año lectivo se tomarán en cuenta las siguientes tres modalidades.</w:t>
      </w:r>
    </w:p>
    <w:p w:rsidR="004A3DA1" w:rsidRPr="005A6196" w:rsidRDefault="00173668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color w:val="auto"/>
          <w:highlight w:val="white"/>
        </w:rPr>
      </w:pPr>
      <w:r w:rsidRPr="005A6196">
        <w:rPr>
          <w:color w:val="auto"/>
          <w:sz w:val="24"/>
          <w:szCs w:val="24"/>
          <w:highlight w:val="white"/>
        </w:rPr>
        <w:t>Autoevaluación. Es la evaluación que el educando hace de sí mismo. Producto de su reflexión profunda acerca de lo que se logró con respecto a los propósitos expresados inicialmente.</w:t>
      </w:r>
    </w:p>
    <w:p w:rsidR="004A3DA1" w:rsidRPr="005A6196" w:rsidRDefault="00173668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color w:val="auto"/>
          <w:highlight w:val="white"/>
        </w:rPr>
      </w:pPr>
      <w:r w:rsidRPr="005A6196">
        <w:rPr>
          <w:color w:val="auto"/>
          <w:sz w:val="24"/>
          <w:szCs w:val="24"/>
          <w:highlight w:val="white"/>
        </w:rPr>
        <w:t>Coevaluación. Es la evaluación que los compañeros del grupo hacen acerca d</w:t>
      </w:r>
      <w:r w:rsidRPr="005A6196">
        <w:rPr>
          <w:color w:val="auto"/>
          <w:sz w:val="24"/>
          <w:szCs w:val="24"/>
          <w:highlight w:val="white"/>
        </w:rPr>
        <w:t>e nuestra participación y nuestros trabajos.</w:t>
      </w:r>
    </w:p>
    <w:p w:rsidR="004A3DA1" w:rsidRPr="005A6196" w:rsidRDefault="00173668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color w:val="auto"/>
          <w:sz w:val="24"/>
          <w:szCs w:val="24"/>
          <w:highlight w:val="white"/>
        </w:rPr>
      </w:pPr>
      <w:r w:rsidRPr="005A6196">
        <w:rPr>
          <w:color w:val="auto"/>
          <w:sz w:val="24"/>
          <w:szCs w:val="24"/>
        </w:rPr>
        <w:t>Evaluación del profesor. Es la evaluación que los docentes o facilitadores del curso realiza a cada una de las alumnas practicantes.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Creemos también que es de suma importancia que las alumnas realicen una eval</w:t>
      </w:r>
      <w:r w:rsidRPr="005A6196">
        <w:rPr>
          <w:color w:val="auto"/>
          <w:sz w:val="24"/>
          <w:szCs w:val="24"/>
        </w:rPr>
        <w:t xml:space="preserve">uación de nuestro desempeño académico y profesional. </w:t>
      </w:r>
    </w:p>
    <w:p w:rsidR="004A3DA1" w:rsidRPr="005A6196" w:rsidRDefault="00173668">
      <w:pPr>
        <w:spacing w:line="360" w:lineRule="auto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spacing w:line="360" w:lineRule="auto"/>
        <w:jc w:val="both"/>
        <w:rPr>
          <w:color w:val="auto"/>
          <w:sz w:val="24"/>
          <w:szCs w:val="24"/>
          <w:u w:val="single"/>
        </w:rPr>
      </w:pPr>
      <w:r w:rsidRPr="005A6196">
        <w:rPr>
          <w:color w:val="auto"/>
          <w:sz w:val="24"/>
          <w:szCs w:val="24"/>
          <w:u w:val="single"/>
        </w:rPr>
        <w:t>Modelo de evaluación</w:t>
      </w:r>
      <w:r w:rsidR="005E6476" w:rsidRPr="005A6196">
        <w:rPr>
          <w:color w:val="auto"/>
          <w:sz w:val="24"/>
          <w:szCs w:val="24"/>
          <w:u w:val="single"/>
        </w:rPr>
        <w:t xml:space="preserve"> de los alumnos hacia el profesor:</w:t>
      </w:r>
    </w:p>
    <w:p w:rsidR="004A3DA1" w:rsidRPr="005A6196" w:rsidRDefault="00173668">
      <w:pPr>
        <w:spacing w:line="360" w:lineRule="auto"/>
        <w:ind w:left="360"/>
        <w:jc w:val="both"/>
        <w:rPr>
          <w:color w:val="auto"/>
          <w:sz w:val="24"/>
          <w:szCs w:val="24"/>
          <w:u w:val="single"/>
        </w:rPr>
      </w:pPr>
      <w:r w:rsidRPr="005A6196">
        <w:rPr>
          <w:color w:val="auto"/>
          <w:sz w:val="24"/>
          <w:szCs w:val="24"/>
          <w:u w:val="single"/>
        </w:rPr>
        <w:t xml:space="preserve"> </w:t>
      </w:r>
    </w:p>
    <w:p w:rsidR="004A3DA1" w:rsidRPr="005A6196" w:rsidRDefault="00173668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lastRenderedPageBreak/>
        <w:t>¿Qué actitudes del docente crees que te permitieron lograr un mejor aprendizaje?</w:t>
      </w:r>
    </w:p>
    <w:p w:rsidR="004A3DA1" w:rsidRPr="005A6196" w:rsidRDefault="00173668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auto"/>
        </w:rPr>
      </w:pPr>
      <w:r w:rsidRPr="005A6196">
        <w:rPr>
          <w:color w:val="auto"/>
          <w:sz w:val="24"/>
          <w:szCs w:val="24"/>
        </w:rPr>
        <w:t>¿</w:t>
      </w:r>
      <w:r w:rsidRPr="005A6196">
        <w:rPr>
          <w:color w:val="auto"/>
          <w:sz w:val="24"/>
          <w:szCs w:val="24"/>
        </w:rPr>
        <w:t xml:space="preserve">Qué acciones del docente </w:t>
      </w:r>
      <w:r w:rsidRPr="005A6196">
        <w:rPr>
          <w:color w:val="auto"/>
          <w:sz w:val="24"/>
          <w:szCs w:val="24"/>
        </w:rPr>
        <w:t>pudieron entorpecer tus aprendizaje</w:t>
      </w:r>
      <w:r w:rsidRPr="005A6196">
        <w:rPr>
          <w:color w:val="auto"/>
          <w:sz w:val="24"/>
          <w:szCs w:val="24"/>
        </w:rPr>
        <w:t>s?</w:t>
      </w:r>
    </w:p>
    <w:p w:rsidR="004A3DA1" w:rsidRPr="005A6196" w:rsidRDefault="00173668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auto"/>
        </w:rPr>
      </w:pPr>
      <w:r w:rsidRPr="005A6196">
        <w:rPr>
          <w:color w:val="auto"/>
          <w:sz w:val="24"/>
          <w:szCs w:val="24"/>
        </w:rPr>
        <w:t>¿Qué procedimientos de enseñanza cambiarías? ¿Por qué?</w:t>
      </w:r>
    </w:p>
    <w:p w:rsidR="004A3DA1" w:rsidRPr="005A6196" w:rsidRDefault="00173668" w:rsidP="005A6196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color w:val="auto"/>
        </w:rPr>
      </w:pPr>
      <w:r w:rsidRPr="005A6196">
        <w:rPr>
          <w:color w:val="auto"/>
          <w:sz w:val="24"/>
          <w:szCs w:val="24"/>
        </w:rPr>
        <w:t>¿Qué procedimientos de</w:t>
      </w:r>
      <w:r w:rsidR="005A6196">
        <w:rPr>
          <w:color w:val="auto"/>
          <w:sz w:val="24"/>
          <w:szCs w:val="24"/>
        </w:rPr>
        <w:t xml:space="preserve"> enseñanza sugerís que continúen</w:t>
      </w:r>
      <w:r w:rsidRPr="005A6196">
        <w:rPr>
          <w:color w:val="auto"/>
          <w:sz w:val="24"/>
          <w:szCs w:val="24"/>
        </w:rPr>
        <w:t>? ¿Por qué?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DIAGNÓSTICA:</w:t>
      </w:r>
      <w:r w:rsidRPr="005A6196">
        <w:rPr>
          <w:color w:val="auto"/>
          <w:sz w:val="24"/>
          <w:szCs w:val="24"/>
        </w:rPr>
        <w:t xml:space="preserve"> Para reconocer los conceptos básicos y saberes previo.</w:t>
      </w:r>
    </w:p>
    <w:p w:rsidR="004A3DA1" w:rsidRPr="005A6196" w:rsidRDefault="00173668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Expresión escrita: coherencia, cohesión, normativ</w:t>
      </w:r>
      <w:r w:rsidRPr="005A6196">
        <w:rPr>
          <w:color w:val="auto"/>
          <w:sz w:val="24"/>
          <w:szCs w:val="24"/>
        </w:rPr>
        <w:t>a, sintaxis, caligrafía.</w:t>
      </w:r>
    </w:p>
    <w:p w:rsidR="004A3DA1" w:rsidRPr="005A6196" w:rsidRDefault="00173668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Expresión  oral:   dicción,  vocabulario  específico,  participación  en  la  comunicación. Producción oral. Diálogos. Tono de voz.</w:t>
      </w:r>
    </w:p>
    <w:p w:rsidR="004A3DA1" w:rsidRPr="005A6196" w:rsidRDefault="00173668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Adecuación a la situación comunicativa en ambos tipo de expresión.</w:t>
      </w:r>
    </w:p>
    <w:p w:rsidR="004A3DA1" w:rsidRPr="005A6196" w:rsidRDefault="00173668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Escucha: comprensión, respeto.</w:t>
      </w:r>
    </w:p>
    <w:p w:rsidR="004A3DA1" w:rsidRPr="005A6196" w:rsidRDefault="00173668">
      <w:pPr>
        <w:numPr>
          <w:ilvl w:val="0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Lectura: comprensión, lectura fluida. Tonos de voz. Entonación. </w:t>
      </w:r>
    </w:p>
    <w:p w:rsidR="004A3DA1" w:rsidRPr="005A6196" w:rsidRDefault="00173668">
      <w:pPr>
        <w:ind w:firstLine="72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Mediante: </w:t>
      </w:r>
    </w:p>
    <w:p w:rsidR="004A3DA1" w:rsidRPr="005A6196" w:rsidRDefault="00173668">
      <w:pPr>
        <w:numPr>
          <w:ilvl w:val="1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Producciones  escritas  personales,  resúmenes,  cuadros  de  síntesis, organizadores de la información.</w:t>
      </w:r>
    </w:p>
    <w:p w:rsidR="004A3DA1" w:rsidRPr="005A6196" w:rsidRDefault="00173668">
      <w:pPr>
        <w:numPr>
          <w:ilvl w:val="1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Producciones narrativas personales, explicaciones, realizaciones de síntesis y conclusiones. Entrevistas, realización de preguntas.</w:t>
      </w:r>
    </w:p>
    <w:p w:rsidR="004A3DA1" w:rsidRPr="005A6196" w:rsidRDefault="00173668">
      <w:pPr>
        <w:numPr>
          <w:ilvl w:val="1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Escucha de cuentos, narraciones, exposiciones, textos informativos.</w:t>
      </w:r>
    </w:p>
    <w:p w:rsidR="004A3DA1" w:rsidRPr="005A6196" w:rsidRDefault="00173668">
      <w:pPr>
        <w:numPr>
          <w:ilvl w:val="1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Diálogos mediatizados</w:t>
      </w:r>
    </w:p>
    <w:p w:rsidR="004A3DA1" w:rsidRPr="005A6196" w:rsidRDefault="00173668">
      <w:pPr>
        <w:numPr>
          <w:ilvl w:val="1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Debates.</w:t>
      </w:r>
    </w:p>
    <w:p w:rsidR="004A3DA1" w:rsidRPr="005A6196" w:rsidRDefault="00173668">
      <w:pPr>
        <w:numPr>
          <w:ilvl w:val="1"/>
          <w:numId w:val="5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Entrevistas.</w:t>
      </w: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FORMATIVA:</w:t>
      </w:r>
      <w:r w:rsidRPr="005A6196">
        <w:rPr>
          <w:color w:val="auto"/>
          <w:sz w:val="24"/>
          <w:szCs w:val="24"/>
        </w:rPr>
        <w:t xml:space="preserve"> </w:t>
      </w:r>
      <w:r w:rsidRPr="005A6196">
        <w:rPr>
          <w:color w:val="auto"/>
          <w:sz w:val="24"/>
          <w:szCs w:val="24"/>
        </w:rPr>
        <w:t xml:space="preserve">Capacidades – </w:t>
      </w:r>
      <w:r w:rsidR="005E6476" w:rsidRPr="005A6196">
        <w:rPr>
          <w:color w:val="auto"/>
          <w:sz w:val="24"/>
          <w:szCs w:val="24"/>
        </w:rPr>
        <w:t>habilidades</w:t>
      </w:r>
      <w:r w:rsidR="005A6196">
        <w:rPr>
          <w:color w:val="auto"/>
          <w:sz w:val="24"/>
          <w:szCs w:val="24"/>
        </w:rPr>
        <w:t xml:space="preserve"> -  </w:t>
      </w:r>
      <w:r w:rsidRPr="005A6196">
        <w:rPr>
          <w:color w:val="auto"/>
          <w:sz w:val="24"/>
          <w:szCs w:val="24"/>
        </w:rPr>
        <w:t>destrezas.</w:t>
      </w:r>
    </w:p>
    <w:p w:rsidR="004A3DA1" w:rsidRPr="005A6196" w:rsidRDefault="001736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Expresión  oral:   dicción,  vocabulario  específico,  adecuación  a  la  situación comunicativa, lectura fluida, coherencia, cohesión, expresión verbal.</w:t>
      </w:r>
    </w:p>
    <w:p w:rsidR="004A3DA1" w:rsidRPr="005A6196" w:rsidRDefault="001736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Expresión escrita: ortografía, sintaxis, adecuación coherencia, cohesión.</w:t>
      </w:r>
    </w:p>
    <w:p w:rsidR="004A3DA1" w:rsidRPr="005A6196" w:rsidRDefault="001736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Coordinación motriz: respuesta motora, coordinación gruesa y fina, caligrafía, manejo del cuerpo en los diferentes espacios.</w:t>
      </w:r>
    </w:p>
    <w:p w:rsidR="004A3DA1" w:rsidRPr="005A6196" w:rsidRDefault="001736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Desarrollo de la competencia comunicativa.</w:t>
      </w:r>
    </w:p>
    <w:p w:rsidR="004A3DA1" w:rsidRPr="005A6196" w:rsidRDefault="00173668">
      <w:pPr>
        <w:numPr>
          <w:ilvl w:val="0"/>
          <w:numId w:val="3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Adecuación a la situación comunicativa.</w:t>
      </w: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VALORES – ACTITUDES:</w:t>
      </w:r>
    </w:p>
    <w:p w:rsidR="004A3DA1" w:rsidRPr="005A6196" w:rsidRDefault="00173668">
      <w:pPr>
        <w:numPr>
          <w:ilvl w:val="0"/>
          <w:numId w:val="7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Responsabilidad:   entrega  de  trabajos,  puntualidad,  asistencia,  prolijidad, participación en las clases.</w:t>
      </w:r>
    </w:p>
    <w:p w:rsidR="004A3DA1" w:rsidRPr="005A6196" w:rsidRDefault="00173668">
      <w:pPr>
        <w:numPr>
          <w:ilvl w:val="0"/>
          <w:numId w:val="7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Respeto:   escucha  comprensiva  y  atenta,  vestimenta  adecuada.   Postura  del propio cuerpo.</w:t>
      </w:r>
    </w:p>
    <w:p w:rsidR="004A3DA1" w:rsidRPr="005A6196" w:rsidRDefault="00173668">
      <w:pPr>
        <w:numPr>
          <w:ilvl w:val="0"/>
          <w:numId w:val="7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Empatía, autoconocimiento, reconocer posibilidad</w:t>
      </w:r>
      <w:r w:rsidRPr="005A6196">
        <w:rPr>
          <w:color w:val="auto"/>
          <w:sz w:val="24"/>
          <w:szCs w:val="24"/>
        </w:rPr>
        <w:t>es y limitaciones. Fortalezas y debilidades.</w:t>
      </w:r>
    </w:p>
    <w:p w:rsidR="004A3DA1" w:rsidRPr="005A6196" w:rsidRDefault="00173668">
      <w:pPr>
        <w:numPr>
          <w:ilvl w:val="0"/>
          <w:numId w:val="7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Dominio personal.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INSTRUMENTOS: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lastRenderedPageBreak/>
        <w:t xml:space="preserve"> 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Trabajos prácticos individuales y/o grupales.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Exposiciones. 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Evaluaciones escritas.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Producciones escritas, orales y gráficas.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Resolución de guías de trabajos.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Elaboración de i</w:t>
      </w:r>
      <w:r w:rsidRPr="005A6196">
        <w:rPr>
          <w:color w:val="auto"/>
          <w:sz w:val="24"/>
          <w:szCs w:val="24"/>
        </w:rPr>
        <w:t>nformes.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Elaboración de clases.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Conducción de clases.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Producciones grupales e individuales.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Investigaciones.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Análisis y síntesis.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Realización de organizadores de la información.</w:t>
      </w:r>
    </w:p>
    <w:p w:rsidR="004A3DA1" w:rsidRPr="005A6196" w:rsidRDefault="00173668">
      <w:pPr>
        <w:numPr>
          <w:ilvl w:val="0"/>
          <w:numId w:val="4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Utilización de las tecnologías.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b/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DETALLE DE LOS TRABAJOS SOLICITADOS: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TP 1: EL Diagnósticos de la Comunidad,  Institucional, Grupo familiar y Grupo de Alumnos.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TP2: Planificaciones áulicas.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TP3: Registros narrativos.</w:t>
      </w:r>
    </w:p>
    <w:p w:rsidR="005E6476" w:rsidRPr="005A6196" w:rsidRDefault="00173668" w:rsidP="005E6476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TP4 (Final): Seleccionar  una problemática  de la experiencia  de Residencia, que haya resultado significativa y relevante, y abordarla con las distintas miradas de los Ateneos, con la finalidad de presentar una propuesta superadora.</w:t>
      </w:r>
    </w:p>
    <w:p w:rsidR="005E6476" w:rsidRPr="005A6196" w:rsidRDefault="005E6476" w:rsidP="005E6476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Durante el proceso se realizará el  seguimiento de las producciones escritas  en el Aula virtual habilitada para tal fin. Por tal motivo las estudiantes y los profesores  tendrán habilitados principalmente espacios como  foros</w:t>
      </w:r>
      <w:r w:rsidRPr="005A6196">
        <w:rPr>
          <w:color w:val="auto"/>
          <w:sz w:val="24"/>
          <w:szCs w:val="24"/>
        </w:rPr>
        <w:t xml:space="preserve"> individuales, grupales, </w:t>
      </w:r>
      <w:r w:rsidRPr="005A6196">
        <w:rPr>
          <w:color w:val="auto"/>
          <w:sz w:val="24"/>
          <w:szCs w:val="24"/>
        </w:rPr>
        <w:t xml:space="preserve">etc. </w:t>
      </w:r>
    </w:p>
    <w:p w:rsidR="004A3DA1" w:rsidRPr="005A6196" w:rsidRDefault="004A3DA1" w:rsidP="005E6476">
      <w:pPr>
        <w:ind w:left="720"/>
        <w:contextualSpacing/>
        <w:jc w:val="both"/>
        <w:rPr>
          <w:color w:val="auto"/>
          <w:sz w:val="24"/>
          <w:szCs w:val="24"/>
        </w:rPr>
      </w:pPr>
    </w:p>
    <w:p w:rsidR="004A3DA1" w:rsidRPr="005A6196" w:rsidRDefault="004A3DA1">
      <w:pPr>
        <w:jc w:val="both"/>
        <w:rPr>
          <w:b/>
          <w:color w:val="auto"/>
          <w:sz w:val="24"/>
          <w:szCs w:val="24"/>
        </w:rPr>
      </w:pP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b/>
          <w:color w:val="auto"/>
          <w:sz w:val="24"/>
          <w:szCs w:val="24"/>
        </w:rPr>
        <w:t>RÉGIMEN DE ASISTENCIA Y PROMOCIÓN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El  Taller  de  Práctica  IV  y  los  Ateneos, </w:t>
      </w:r>
      <w:r w:rsidRPr="005A6196">
        <w:rPr>
          <w:color w:val="auto"/>
          <w:sz w:val="24"/>
          <w:szCs w:val="24"/>
        </w:rPr>
        <w:t xml:space="preserve"> deberán  ser  cursados  con  condición  de alumno regular con cursado presencial.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Para promocionar se tendrán en cuenta los siguientes requisitos: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El 75% de asistencia a los encuentros previstos en el taller semanal.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Aprobar la presentación de todas las</w:t>
      </w:r>
      <w:r w:rsidRPr="005A6196">
        <w:rPr>
          <w:color w:val="auto"/>
          <w:sz w:val="24"/>
          <w:szCs w:val="24"/>
        </w:rPr>
        <w:t xml:space="preserve"> producciones individuales y/o grupales, con una  calificación </w:t>
      </w:r>
      <w:r w:rsidRPr="005A6196">
        <w:rPr>
          <w:color w:val="auto"/>
          <w:sz w:val="24"/>
          <w:szCs w:val="24"/>
        </w:rPr>
        <w:t xml:space="preserve">de 8 (ocho) o más </w:t>
      </w:r>
      <w:r w:rsidRPr="005A6196">
        <w:rPr>
          <w:color w:val="auto"/>
          <w:sz w:val="24"/>
          <w:szCs w:val="24"/>
        </w:rPr>
        <w:t xml:space="preserve">  según  las  condiciones  establecidas en este documento.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Asistir al 100% del tiempo asignado en las escuelas asociadas.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El Taller de Práctica IV será de cursado simultáneo </w:t>
      </w:r>
      <w:r w:rsidRPr="005A6196">
        <w:rPr>
          <w:color w:val="auto"/>
          <w:sz w:val="24"/>
          <w:szCs w:val="24"/>
        </w:rPr>
        <w:t>con los  Ateneos, teniendo una única acreditación.</w:t>
      </w:r>
    </w:p>
    <w:p w:rsidR="004A3DA1" w:rsidRPr="005A6196" w:rsidRDefault="00173668">
      <w:pPr>
        <w:numPr>
          <w:ilvl w:val="0"/>
          <w:numId w:val="6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Aprobar un trabajo final de integración con una calificación de 8(ocho) </w:t>
      </w:r>
      <w:r w:rsidRPr="005A6196">
        <w:rPr>
          <w:color w:val="auto"/>
          <w:sz w:val="24"/>
          <w:szCs w:val="24"/>
        </w:rPr>
        <w:t>o más</w:t>
      </w:r>
      <w:r w:rsidRPr="005A6196">
        <w:rPr>
          <w:color w:val="auto"/>
          <w:sz w:val="24"/>
          <w:szCs w:val="24"/>
        </w:rPr>
        <w:t>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lastRenderedPageBreak/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F96692" w:rsidRDefault="00173668">
      <w:pPr>
        <w:jc w:val="both"/>
        <w:rPr>
          <w:b/>
          <w:color w:val="auto"/>
          <w:sz w:val="24"/>
          <w:szCs w:val="24"/>
          <w:u w:val="single"/>
        </w:rPr>
      </w:pPr>
      <w:bookmarkStart w:id="3" w:name="_GoBack"/>
      <w:r w:rsidRPr="00F96692">
        <w:rPr>
          <w:b/>
          <w:color w:val="auto"/>
          <w:sz w:val="24"/>
          <w:szCs w:val="24"/>
          <w:u w:val="single"/>
        </w:rPr>
        <w:t>BIBLIOGRAFÍA</w:t>
      </w:r>
    </w:p>
    <w:bookmarkEnd w:id="3"/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</w:t>
      </w:r>
      <w:proofErr w:type="spellStart"/>
      <w:r w:rsidRPr="005A6196">
        <w:rPr>
          <w:color w:val="auto"/>
          <w:sz w:val="24"/>
          <w:szCs w:val="24"/>
        </w:rPr>
        <w:t>Anijovich</w:t>
      </w:r>
      <w:proofErr w:type="spellEnd"/>
      <w:r w:rsidRPr="005A6196">
        <w:rPr>
          <w:color w:val="auto"/>
          <w:sz w:val="24"/>
          <w:szCs w:val="24"/>
        </w:rPr>
        <w:t>, R (2009). “Transitar la Formación Pedagógica. Dispositivos y Estrategias”.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Editorial: </w:t>
      </w:r>
      <w:proofErr w:type="spellStart"/>
      <w:r w:rsidRPr="005A6196">
        <w:rPr>
          <w:color w:val="auto"/>
          <w:sz w:val="24"/>
          <w:szCs w:val="24"/>
        </w:rPr>
        <w:t>P</w:t>
      </w:r>
      <w:r w:rsidRPr="005A6196">
        <w:rPr>
          <w:color w:val="auto"/>
          <w:sz w:val="24"/>
          <w:szCs w:val="24"/>
        </w:rPr>
        <w:t>aidos</w:t>
      </w:r>
      <w:proofErr w:type="spellEnd"/>
      <w:r w:rsidRPr="005A6196">
        <w:rPr>
          <w:color w:val="auto"/>
          <w:sz w:val="24"/>
          <w:szCs w:val="24"/>
        </w:rPr>
        <w:t>, Buenos Aires.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Antelo,  E  (2010).  “Lo  que  queda  de  la  infancia.  Recuerdos  del  Jardín”.  Editorial: Homo Sapiens. Rosario.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Araujo,  S  (2000)  “Didáctica”.  Editorial</w:t>
      </w:r>
      <w:proofErr w:type="gramStart"/>
      <w:r w:rsidRPr="005A6196">
        <w:rPr>
          <w:color w:val="auto"/>
          <w:sz w:val="24"/>
          <w:szCs w:val="24"/>
        </w:rPr>
        <w:t>:  Universidad</w:t>
      </w:r>
      <w:proofErr w:type="gramEnd"/>
      <w:r w:rsidRPr="005A6196">
        <w:rPr>
          <w:color w:val="auto"/>
          <w:sz w:val="24"/>
          <w:szCs w:val="24"/>
        </w:rPr>
        <w:t xml:space="preserve">  Nacional  de  Quilmes,  Buenos  Aires.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Barroso, E. </w:t>
      </w:r>
      <w:proofErr w:type="spellStart"/>
      <w:r w:rsidRPr="005A6196">
        <w:rPr>
          <w:color w:val="auto"/>
          <w:sz w:val="24"/>
          <w:szCs w:val="24"/>
        </w:rPr>
        <w:t>Barischetti</w:t>
      </w:r>
      <w:proofErr w:type="spellEnd"/>
      <w:r w:rsidRPr="005A6196">
        <w:rPr>
          <w:color w:val="auto"/>
          <w:sz w:val="24"/>
          <w:szCs w:val="24"/>
        </w:rPr>
        <w:t xml:space="preserve">, M. </w:t>
      </w:r>
      <w:proofErr w:type="spellStart"/>
      <w:r w:rsidRPr="005A6196">
        <w:rPr>
          <w:color w:val="auto"/>
          <w:sz w:val="24"/>
          <w:szCs w:val="24"/>
        </w:rPr>
        <w:t>Martins</w:t>
      </w:r>
      <w:proofErr w:type="spellEnd"/>
      <w:r w:rsidRPr="005A6196">
        <w:rPr>
          <w:color w:val="auto"/>
          <w:sz w:val="24"/>
          <w:szCs w:val="24"/>
        </w:rPr>
        <w:t xml:space="preserve"> de Abreu, G (2003) “Aprendiendo a reflexionar sobre la práctica docente”. En: los aprendizajes de la práctica”. Primeras jornadas cuyanas de Didáctica, práctica y residencias en la formación de Docentes.  Facultad de Fi</w:t>
      </w:r>
      <w:r w:rsidRPr="005A6196">
        <w:rPr>
          <w:color w:val="auto"/>
          <w:sz w:val="24"/>
          <w:szCs w:val="24"/>
        </w:rPr>
        <w:t xml:space="preserve">losofía y Letras. U. </w:t>
      </w:r>
      <w:proofErr w:type="spellStart"/>
      <w:r w:rsidRPr="005A6196">
        <w:rPr>
          <w:color w:val="auto"/>
          <w:sz w:val="24"/>
          <w:szCs w:val="24"/>
        </w:rPr>
        <w:t>N.Cuyo</w:t>
      </w:r>
      <w:proofErr w:type="spellEnd"/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Brandi, S. </w:t>
      </w:r>
      <w:proofErr w:type="spellStart"/>
      <w:r w:rsidRPr="005A6196">
        <w:rPr>
          <w:color w:val="auto"/>
          <w:sz w:val="24"/>
          <w:szCs w:val="24"/>
        </w:rPr>
        <w:t>Filippa</w:t>
      </w:r>
      <w:proofErr w:type="spellEnd"/>
      <w:r w:rsidRPr="005A6196">
        <w:rPr>
          <w:color w:val="auto"/>
          <w:sz w:val="24"/>
          <w:szCs w:val="24"/>
        </w:rPr>
        <w:t>, E. Benítez, B. Martín, M (1999) “Práctica Docente e Investigación Educativa”. Ed.: Universidad Nacional de Cuyo, Mendoza.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</w:t>
      </w:r>
      <w:proofErr w:type="spellStart"/>
      <w:r w:rsidRPr="005A6196">
        <w:rPr>
          <w:color w:val="auto"/>
          <w:sz w:val="24"/>
          <w:szCs w:val="24"/>
        </w:rPr>
        <w:t>Camilloni</w:t>
      </w:r>
      <w:proofErr w:type="spellEnd"/>
      <w:r w:rsidRPr="005A6196">
        <w:rPr>
          <w:color w:val="auto"/>
          <w:sz w:val="24"/>
          <w:szCs w:val="24"/>
        </w:rPr>
        <w:t xml:space="preserve">, A. </w:t>
      </w:r>
      <w:proofErr w:type="spellStart"/>
      <w:r w:rsidRPr="005A6196">
        <w:rPr>
          <w:color w:val="auto"/>
          <w:sz w:val="24"/>
          <w:szCs w:val="24"/>
        </w:rPr>
        <w:t>Celman</w:t>
      </w:r>
      <w:proofErr w:type="spellEnd"/>
      <w:r w:rsidRPr="005A6196">
        <w:rPr>
          <w:color w:val="auto"/>
          <w:sz w:val="24"/>
          <w:szCs w:val="24"/>
        </w:rPr>
        <w:t xml:space="preserve">, S. </w:t>
      </w:r>
      <w:proofErr w:type="spellStart"/>
      <w:r w:rsidRPr="005A6196">
        <w:rPr>
          <w:color w:val="auto"/>
          <w:sz w:val="24"/>
          <w:szCs w:val="24"/>
        </w:rPr>
        <w:t>Litwin</w:t>
      </w:r>
      <w:proofErr w:type="spellEnd"/>
      <w:r w:rsidRPr="005A6196">
        <w:rPr>
          <w:color w:val="auto"/>
          <w:sz w:val="24"/>
          <w:szCs w:val="24"/>
        </w:rPr>
        <w:t>, E (1998). “La Evaluación de los Aprendizajes en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proofErr w:type="spellStart"/>
      <w:r w:rsidRPr="005A6196">
        <w:rPr>
          <w:color w:val="auto"/>
          <w:sz w:val="24"/>
          <w:szCs w:val="24"/>
        </w:rPr>
        <w:t>Litwin</w:t>
      </w:r>
      <w:proofErr w:type="spellEnd"/>
      <w:r w:rsidRPr="005A6196">
        <w:rPr>
          <w:color w:val="auto"/>
          <w:sz w:val="24"/>
          <w:szCs w:val="24"/>
        </w:rPr>
        <w:t>,  E.  (2000).  Las  Prácticas  de  la  enseñanza  en  la  agenda  de  la  Didáctica.  En: “Las  Configuraciones  Didácticas.  Una  agenda  para  la  enseñanza  supe</w:t>
      </w:r>
      <w:r w:rsidRPr="005A6196">
        <w:rPr>
          <w:color w:val="auto"/>
          <w:sz w:val="24"/>
          <w:szCs w:val="24"/>
        </w:rPr>
        <w:t xml:space="preserve">rior.  Bs.As. </w:t>
      </w:r>
      <w:proofErr w:type="spellStart"/>
      <w:r w:rsidRPr="005A6196">
        <w:rPr>
          <w:color w:val="auto"/>
          <w:sz w:val="24"/>
          <w:szCs w:val="24"/>
        </w:rPr>
        <w:t>Paidos</w:t>
      </w:r>
      <w:proofErr w:type="spellEnd"/>
      <w:r w:rsidRPr="005A6196">
        <w:rPr>
          <w:color w:val="auto"/>
          <w:sz w:val="24"/>
          <w:szCs w:val="24"/>
        </w:rPr>
        <w:t>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>Pérez  Gómez,  A  (2000)  “La  Interacción  Teoría  Práctica  En  la  Formación Docente” En:  Las  Didácticas  Específicas  en  la  Formación  del  Profesorado.  Universidad  de Santiago de Compostela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</w:t>
      </w:r>
      <w:proofErr w:type="spellStart"/>
      <w:r w:rsidRPr="005A6196">
        <w:rPr>
          <w:color w:val="auto"/>
          <w:sz w:val="24"/>
          <w:szCs w:val="24"/>
        </w:rPr>
        <w:t>Rottemberg</w:t>
      </w:r>
      <w:proofErr w:type="spellEnd"/>
      <w:r w:rsidRPr="005A6196">
        <w:rPr>
          <w:color w:val="auto"/>
          <w:sz w:val="24"/>
          <w:szCs w:val="24"/>
        </w:rPr>
        <w:t xml:space="preserve">, R. </w:t>
      </w:r>
      <w:proofErr w:type="spellStart"/>
      <w:r w:rsidRPr="005A6196">
        <w:rPr>
          <w:color w:val="auto"/>
          <w:sz w:val="24"/>
          <w:szCs w:val="24"/>
        </w:rPr>
        <w:t>Anijovich</w:t>
      </w:r>
      <w:proofErr w:type="spellEnd"/>
      <w:r w:rsidRPr="005A6196">
        <w:rPr>
          <w:color w:val="auto"/>
          <w:sz w:val="24"/>
          <w:szCs w:val="24"/>
        </w:rPr>
        <w:t xml:space="preserve">, </w:t>
      </w:r>
      <w:r w:rsidRPr="005A6196">
        <w:rPr>
          <w:color w:val="auto"/>
          <w:sz w:val="24"/>
          <w:szCs w:val="24"/>
        </w:rPr>
        <w:t>R (2000) “Estrategias de Enseñanza y Diseño de Unidades de Aprendizaje”. Ed. Universidad Nacional de Quilmes, Buenos Aires.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 xml:space="preserve"> </w:t>
      </w:r>
      <w:proofErr w:type="spellStart"/>
      <w:r w:rsidRPr="005A6196">
        <w:rPr>
          <w:color w:val="auto"/>
          <w:sz w:val="24"/>
          <w:szCs w:val="24"/>
        </w:rPr>
        <w:t>Sverdlick</w:t>
      </w:r>
      <w:proofErr w:type="spellEnd"/>
      <w:r w:rsidRPr="005A6196">
        <w:rPr>
          <w:color w:val="auto"/>
          <w:sz w:val="24"/>
          <w:szCs w:val="24"/>
        </w:rPr>
        <w:t>, I. (2012)“¿Qué hay de nuevo en evaluación</w:t>
      </w:r>
      <w:proofErr w:type="gramStart"/>
      <w:r w:rsidRPr="005A6196">
        <w:rPr>
          <w:color w:val="auto"/>
          <w:sz w:val="24"/>
          <w:szCs w:val="24"/>
        </w:rPr>
        <w:t>?.</w:t>
      </w:r>
      <w:proofErr w:type="gramEnd"/>
      <w:r w:rsidRPr="005A6196">
        <w:rPr>
          <w:color w:val="auto"/>
          <w:sz w:val="24"/>
          <w:szCs w:val="24"/>
        </w:rPr>
        <w:t xml:space="preserve"> Ed. </w:t>
      </w:r>
      <w:proofErr w:type="spellStart"/>
      <w:r w:rsidRPr="005A6196">
        <w:rPr>
          <w:color w:val="auto"/>
          <w:sz w:val="24"/>
          <w:szCs w:val="24"/>
        </w:rPr>
        <w:t>Noveduc</w:t>
      </w:r>
      <w:proofErr w:type="spellEnd"/>
      <w:r w:rsidRPr="005A6196">
        <w:rPr>
          <w:color w:val="auto"/>
          <w:sz w:val="24"/>
          <w:szCs w:val="24"/>
        </w:rPr>
        <w:t>, Buenos Aires.</w:t>
      </w:r>
    </w:p>
    <w:p w:rsidR="004A3DA1" w:rsidRPr="005A6196" w:rsidRDefault="00173668">
      <w:pPr>
        <w:ind w:left="720" w:hanging="360"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>●</w:t>
      </w:r>
      <w:r w:rsidRPr="005A6196">
        <w:rPr>
          <w:color w:val="auto"/>
          <w:sz w:val="14"/>
          <w:szCs w:val="14"/>
        </w:rPr>
        <w:t xml:space="preserve"> </w:t>
      </w:r>
      <w:r w:rsidRPr="005A6196">
        <w:rPr>
          <w:color w:val="auto"/>
          <w:sz w:val="14"/>
          <w:szCs w:val="14"/>
        </w:rPr>
        <w:tab/>
      </w:r>
      <w:r w:rsidRPr="005A6196">
        <w:rPr>
          <w:color w:val="auto"/>
          <w:sz w:val="24"/>
          <w:szCs w:val="24"/>
        </w:rPr>
        <w:t>Legislación vigente.</w:t>
      </w:r>
    </w:p>
    <w:p w:rsidR="004A3DA1" w:rsidRPr="005A6196" w:rsidRDefault="00173668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  <w:highlight w:val="white"/>
        </w:rPr>
        <w:t xml:space="preserve">Sociedad Argentina de </w:t>
      </w:r>
      <w:r w:rsidRPr="005A6196">
        <w:rPr>
          <w:color w:val="auto"/>
          <w:sz w:val="24"/>
          <w:szCs w:val="24"/>
          <w:highlight w:val="white"/>
        </w:rPr>
        <w:t>Pediatría. UNICEF Argentina. Guías de Salud. El niño de 2 a 5 años. Medio ambiente y Salud. Medio ambiente y salud.</w:t>
      </w:r>
    </w:p>
    <w:p w:rsidR="004A3DA1" w:rsidRPr="005A6196" w:rsidRDefault="00173668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proofErr w:type="spellStart"/>
      <w:r w:rsidRPr="005A6196">
        <w:rPr>
          <w:color w:val="auto"/>
          <w:sz w:val="24"/>
          <w:szCs w:val="24"/>
          <w:highlight w:val="white"/>
        </w:rPr>
        <w:t>Galperin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, </w:t>
      </w:r>
      <w:proofErr w:type="spellStart"/>
      <w:r w:rsidRPr="005A6196">
        <w:rPr>
          <w:color w:val="auto"/>
          <w:sz w:val="24"/>
          <w:szCs w:val="24"/>
          <w:highlight w:val="white"/>
        </w:rPr>
        <w:t>Insaurralde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, </w:t>
      </w:r>
      <w:proofErr w:type="spellStart"/>
      <w:r w:rsidRPr="005A6196">
        <w:rPr>
          <w:color w:val="auto"/>
          <w:sz w:val="24"/>
          <w:szCs w:val="24"/>
          <w:highlight w:val="white"/>
        </w:rPr>
        <w:t>Kauderer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, </w:t>
      </w:r>
      <w:proofErr w:type="spellStart"/>
      <w:r w:rsidRPr="005A6196">
        <w:rPr>
          <w:color w:val="auto"/>
          <w:sz w:val="24"/>
          <w:szCs w:val="24"/>
          <w:highlight w:val="white"/>
        </w:rPr>
        <w:t>Luppi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, </w:t>
      </w:r>
      <w:proofErr w:type="spellStart"/>
      <w:r w:rsidRPr="005A6196">
        <w:rPr>
          <w:color w:val="auto"/>
          <w:sz w:val="24"/>
          <w:szCs w:val="24"/>
          <w:highlight w:val="white"/>
        </w:rPr>
        <w:t>Petrucci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, </w:t>
      </w:r>
      <w:proofErr w:type="spellStart"/>
      <w:proofErr w:type="gramStart"/>
      <w:r w:rsidRPr="005A6196">
        <w:rPr>
          <w:color w:val="auto"/>
          <w:sz w:val="24"/>
          <w:szCs w:val="24"/>
          <w:highlight w:val="white"/>
        </w:rPr>
        <w:t>Socolovsky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 ,</w:t>
      </w:r>
      <w:proofErr w:type="gramEnd"/>
      <w:r w:rsidRPr="005A6196">
        <w:rPr>
          <w:color w:val="auto"/>
          <w:sz w:val="24"/>
          <w:szCs w:val="24"/>
          <w:highlight w:val="white"/>
        </w:rPr>
        <w:t xml:space="preserve"> </w:t>
      </w:r>
      <w:proofErr w:type="spellStart"/>
      <w:r w:rsidRPr="005A6196">
        <w:rPr>
          <w:color w:val="auto"/>
          <w:sz w:val="24"/>
          <w:szCs w:val="24"/>
          <w:highlight w:val="white"/>
        </w:rPr>
        <w:t>Ure</w:t>
      </w:r>
      <w:proofErr w:type="spellEnd"/>
      <w:r w:rsidRPr="005A6196">
        <w:rPr>
          <w:color w:val="auto"/>
          <w:sz w:val="24"/>
          <w:szCs w:val="24"/>
          <w:highlight w:val="white"/>
        </w:rPr>
        <w:t>. Ciencias Naturales Líneas de acción didáctica y perspectivas epistemológ</w:t>
      </w:r>
      <w:r w:rsidRPr="005A6196">
        <w:rPr>
          <w:color w:val="auto"/>
          <w:sz w:val="24"/>
          <w:szCs w:val="24"/>
          <w:highlight w:val="white"/>
        </w:rPr>
        <w:t xml:space="preserve">icas. Editorial </w:t>
      </w:r>
      <w:proofErr w:type="spellStart"/>
      <w:r w:rsidRPr="005A6196">
        <w:rPr>
          <w:color w:val="auto"/>
          <w:sz w:val="24"/>
          <w:szCs w:val="24"/>
          <w:highlight w:val="white"/>
        </w:rPr>
        <w:t>Noveduc</w:t>
      </w:r>
      <w:proofErr w:type="spellEnd"/>
      <w:r w:rsidRPr="005A6196">
        <w:rPr>
          <w:color w:val="auto"/>
          <w:sz w:val="24"/>
          <w:szCs w:val="24"/>
          <w:highlight w:val="white"/>
        </w:rPr>
        <w:t xml:space="preserve"> 2014.</w:t>
      </w:r>
    </w:p>
    <w:p w:rsidR="004A3DA1" w:rsidRPr="005A6196" w:rsidRDefault="00173668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  <w:highlight w:val="white"/>
        </w:rPr>
        <w:t xml:space="preserve">Mancuso, Otero, Rodriguez, </w:t>
      </w:r>
      <w:proofErr w:type="spellStart"/>
      <w:r w:rsidRPr="005A6196">
        <w:rPr>
          <w:color w:val="auto"/>
          <w:sz w:val="24"/>
          <w:szCs w:val="24"/>
          <w:highlight w:val="white"/>
        </w:rPr>
        <w:t>Vespoli</w:t>
      </w:r>
      <w:proofErr w:type="spellEnd"/>
      <w:r w:rsidRPr="005A6196">
        <w:rPr>
          <w:color w:val="auto"/>
          <w:sz w:val="24"/>
          <w:szCs w:val="24"/>
          <w:highlight w:val="white"/>
        </w:rPr>
        <w:t>. Ciencias Naturales en el Nivel Inicial y Primer Ciclo. Volumen 1 y 2 Editorial Lugar (2008)</w:t>
      </w:r>
      <w:r w:rsidRPr="005A6196">
        <w:rPr>
          <w:color w:val="auto"/>
          <w:sz w:val="24"/>
          <w:szCs w:val="24"/>
          <w:highlight w:val="white"/>
        </w:rPr>
        <w:br/>
      </w:r>
      <w:r w:rsidRPr="005A6196">
        <w:rPr>
          <w:color w:val="auto"/>
          <w:sz w:val="24"/>
          <w:szCs w:val="24"/>
          <w:highlight w:val="white"/>
        </w:rPr>
        <w:br/>
      </w:r>
    </w:p>
    <w:p w:rsidR="004A3DA1" w:rsidRPr="005A6196" w:rsidRDefault="004A3DA1">
      <w:pPr>
        <w:jc w:val="both"/>
        <w:rPr>
          <w:color w:val="auto"/>
          <w:sz w:val="24"/>
          <w:szCs w:val="24"/>
        </w:rPr>
      </w:pPr>
    </w:p>
    <w:p w:rsidR="004A3DA1" w:rsidRPr="005A6196" w:rsidRDefault="005E6476">
      <w:pPr>
        <w:ind w:left="720" w:hanging="360"/>
        <w:jc w:val="both"/>
        <w:rPr>
          <w:b/>
          <w:color w:val="auto"/>
          <w:sz w:val="24"/>
          <w:szCs w:val="24"/>
        </w:rPr>
      </w:pPr>
      <w:r w:rsidRPr="005A6196">
        <w:rPr>
          <w:rFonts w:ascii="Times New Roman" w:eastAsia="Times New Roman" w:hAnsi="Times New Roman" w:cs="Times New Roman"/>
          <w:b/>
          <w:color w:val="auto"/>
          <w:sz w:val="19"/>
          <w:szCs w:val="19"/>
          <w:highlight w:val="white"/>
        </w:rPr>
        <w:t xml:space="preserve">       </w:t>
      </w:r>
      <w:r w:rsidRPr="005A6196">
        <w:rPr>
          <w:rFonts w:ascii="Times New Roman" w:eastAsia="Times New Roman" w:hAnsi="Times New Roman" w:cs="Times New Roman"/>
          <w:b/>
          <w:color w:val="auto"/>
          <w:sz w:val="19"/>
          <w:szCs w:val="19"/>
          <w:highlight w:val="white"/>
        </w:rPr>
        <w:br/>
      </w:r>
      <w:r w:rsidR="00173668" w:rsidRPr="005A6196">
        <w:rPr>
          <w:rFonts w:ascii="Times New Roman" w:eastAsia="Times New Roman" w:hAnsi="Times New Roman" w:cs="Times New Roman"/>
          <w:b/>
          <w:color w:val="auto"/>
          <w:sz w:val="19"/>
          <w:szCs w:val="19"/>
          <w:highlight w:val="white"/>
        </w:rPr>
        <w:t xml:space="preserve"> 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lastRenderedPageBreak/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173668">
      <w:pPr>
        <w:jc w:val="both"/>
        <w:rPr>
          <w:color w:val="auto"/>
          <w:sz w:val="24"/>
          <w:szCs w:val="24"/>
        </w:rPr>
      </w:pPr>
      <w:r w:rsidRPr="005A6196">
        <w:rPr>
          <w:color w:val="auto"/>
          <w:sz w:val="24"/>
          <w:szCs w:val="24"/>
        </w:rPr>
        <w:t xml:space="preserve"> </w:t>
      </w:r>
    </w:p>
    <w:p w:rsidR="004A3DA1" w:rsidRPr="005A6196" w:rsidRDefault="004A3DA1">
      <w:pPr>
        <w:rPr>
          <w:color w:val="auto"/>
        </w:rPr>
      </w:pPr>
    </w:p>
    <w:sectPr w:rsidR="004A3DA1" w:rsidRPr="005A6196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ilvana Delgado" w:date="2017-04-09T02:43:00Z" w:initials="">
    <w:p w:rsidR="004A3DA1" w:rsidRDefault="00173668">
      <w:pPr>
        <w:widowControl w:val="0"/>
        <w:spacing w:line="240" w:lineRule="auto"/>
      </w:pPr>
      <w:r>
        <w:t>Esto lo copie del diseño, me parece bueno que esté en el programa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68" w:rsidRDefault="00173668" w:rsidP="005A6196">
      <w:pPr>
        <w:spacing w:line="240" w:lineRule="auto"/>
      </w:pPr>
      <w:r>
        <w:separator/>
      </w:r>
    </w:p>
  </w:endnote>
  <w:endnote w:type="continuationSeparator" w:id="0">
    <w:p w:rsidR="00173668" w:rsidRDefault="00173668" w:rsidP="005A6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63655"/>
      <w:docPartObj>
        <w:docPartGallery w:val="Page Numbers (Bottom of Page)"/>
        <w:docPartUnique/>
      </w:docPartObj>
    </w:sdtPr>
    <w:sdtContent>
      <w:p w:rsidR="005A6196" w:rsidRDefault="005A61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92" w:rsidRPr="00F96692">
          <w:rPr>
            <w:noProof/>
            <w:lang w:val="es-ES"/>
          </w:rPr>
          <w:t>8</w:t>
        </w:r>
        <w:r>
          <w:fldChar w:fldCharType="end"/>
        </w:r>
      </w:p>
    </w:sdtContent>
  </w:sdt>
  <w:p w:rsidR="005A6196" w:rsidRDefault="005A61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68" w:rsidRDefault="00173668" w:rsidP="005A6196">
      <w:pPr>
        <w:spacing w:line="240" w:lineRule="auto"/>
      </w:pPr>
      <w:r>
        <w:separator/>
      </w:r>
    </w:p>
  </w:footnote>
  <w:footnote w:type="continuationSeparator" w:id="0">
    <w:p w:rsidR="00173668" w:rsidRDefault="00173668" w:rsidP="005A6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96" w:rsidRDefault="005A6196">
    <w:pPr>
      <w:pStyle w:val="Encabezado"/>
    </w:pPr>
  </w:p>
  <w:p w:rsidR="005A6196" w:rsidRDefault="005A6196" w:rsidP="005A6196">
    <w:pPr>
      <w:pStyle w:val="Encabezado"/>
      <w:jc w:val="right"/>
    </w:pPr>
    <w:r w:rsidRPr="005F0401">
      <w:rPr>
        <w:rFonts w:ascii="Ebrima" w:hAnsi="Ebrima" w:cs="Microsoft Sans Serif"/>
        <w:b/>
        <w:bCs/>
        <w:noProof/>
        <w:sz w:val="28"/>
        <w:szCs w:val="28"/>
      </w:rPr>
      <w:drawing>
        <wp:inline distT="0" distB="0" distL="0" distR="0" wp14:anchorId="4DA58E6E" wp14:editId="6355EFB2">
          <wp:extent cx="1000125" cy="796018"/>
          <wp:effectExtent l="0" t="0" r="0" b="4445"/>
          <wp:docPr id="3" name="Imagen 3" descr="F:\PROFESORADO 17\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FESORADO 17\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86" cy="79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8F"/>
    <w:multiLevelType w:val="multilevel"/>
    <w:tmpl w:val="259AF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D4A7D49"/>
    <w:multiLevelType w:val="multilevel"/>
    <w:tmpl w:val="7626F3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FD16E7"/>
    <w:multiLevelType w:val="multilevel"/>
    <w:tmpl w:val="905A33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3B15CE8"/>
    <w:multiLevelType w:val="multilevel"/>
    <w:tmpl w:val="05804E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1DF4818"/>
    <w:multiLevelType w:val="multilevel"/>
    <w:tmpl w:val="29C842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4E36C17"/>
    <w:multiLevelType w:val="multilevel"/>
    <w:tmpl w:val="1B2A7B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61723C8"/>
    <w:multiLevelType w:val="multilevel"/>
    <w:tmpl w:val="DB0E37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4DE20E7"/>
    <w:multiLevelType w:val="multilevel"/>
    <w:tmpl w:val="F12CE4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B9D5EA8"/>
    <w:multiLevelType w:val="multilevel"/>
    <w:tmpl w:val="50D20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203248A"/>
    <w:multiLevelType w:val="multilevel"/>
    <w:tmpl w:val="FD2046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DA1"/>
    <w:rsid w:val="00173668"/>
    <w:rsid w:val="004A3DA1"/>
    <w:rsid w:val="0052682C"/>
    <w:rsid w:val="005A6196"/>
    <w:rsid w:val="005E6476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61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196"/>
  </w:style>
  <w:style w:type="paragraph" w:styleId="Piedepgina">
    <w:name w:val="footer"/>
    <w:basedOn w:val="Normal"/>
    <w:link w:val="PiedepginaCar"/>
    <w:uiPriority w:val="99"/>
    <w:unhideWhenUsed/>
    <w:rsid w:val="005A61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4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61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196"/>
  </w:style>
  <w:style w:type="paragraph" w:styleId="Piedepgina">
    <w:name w:val="footer"/>
    <w:basedOn w:val="Normal"/>
    <w:link w:val="PiedepginaCar"/>
    <w:uiPriority w:val="99"/>
    <w:unhideWhenUsed/>
    <w:rsid w:val="005A61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7"/>
    <w:rsid w:val="00DF11D7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6FE9B573F24192ACAA6F573C955AE2">
    <w:name w:val="CD6FE9B573F24192ACAA6F573C955AE2"/>
    <w:rsid w:val="00DF11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6FE9B573F24192ACAA6F573C955AE2">
    <w:name w:val="CD6FE9B573F24192ACAA6F573C955AE2"/>
    <w:rsid w:val="00DF1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2769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Freyre</dc:creator>
  <cp:lastModifiedBy>Usuario</cp:lastModifiedBy>
  <cp:revision>4</cp:revision>
  <dcterms:created xsi:type="dcterms:W3CDTF">2017-05-15T17:32:00Z</dcterms:created>
  <dcterms:modified xsi:type="dcterms:W3CDTF">2017-05-15T17:44:00Z</dcterms:modified>
</cp:coreProperties>
</file>