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400390625" w:line="240" w:lineRule="auto"/>
        <w:ind w:left="42.1200561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Institución: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Educación Superior n°7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4266361</wp:posOffset>
            </wp:positionH>
            <wp:positionV relativeFrom="paragraph">
              <wp:posOffset>-222503</wp:posOffset>
            </wp:positionV>
            <wp:extent cx="1362075" cy="1362075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Espacio Curricular: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Didáctica de la educación Inicial I.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8095703125" w:line="240" w:lineRule="auto"/>
        <w:ind w:left="37.0800018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Carrera: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Profesorado de Educación Inicial.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27734375" w:line="240" w:lineRule="auto"/>
        <w:ind w:left="37.0800018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egundo año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1943359375" w:line="240" w:lineRule="auto"/>
        <w:ind w:left="43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Régimen de cursado: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nual.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194335937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Horas cátedra: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uatro unidades horarias.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194335937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Plan de estudio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529/09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194335937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Período lectivo: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1821289062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Profesora titular: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Carina Guadagnini.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921264648437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 Reemplazante: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Florencia Sosa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519897460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Programa de examen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00048828125" w:line="240" w:lineRule="auto"/>
        <w:ind w:left="39.90005493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Contenidos: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2393798828125" w:line="240" w:lineRule="auto"/>
        <w:ind w:left="28.3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I: EDUCAR EN EL JARDÍN MATERNAL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540283203125" w:line="272.8407955169678" w:lineRule="auto"/>
        <w:ind w:left="26.6400146484375" w:right="2148.026123046875" w:hanging="8.16001892089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Identidad del Jardín Maternal: dilemas y problemáticas que plantea la intervención pedagógica en las prácticas de la enseñanza. Debates actuales, tradicionales, herencias, legados.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99951171875" w:line="303.09654235839844" w:lineRule="auto"/>
        <w:ind w:left="18.24005126953125" w:right="2206.5057373046875" w:firstLine="0.23994445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Caracterización de la didáctica. Enseñar y aprender en el Jardín Maternal. Pilares sobre los que se apoya y dan cuenta los modos particulares de enseñar a los más pequeños/as.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10247802734375" w:line="270.7905864715576" w:lineRule="auto"/>
        <w:ind w:left="34.44000244140625" w:right="116.0668945312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Participación guiada. Educación Integral: desarrollo personal y social, alfabetización cultural. Crianza, actividades: higiene, sueño, alimentación.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961669921875" w:line="547.6418495178223" w:lineRule="auto"/>
        <w:ind w:left="28.32000732421875" w:right="2421.7462158203125" w:firstLine="5.159988403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Documentos curriculares nacionales y jurisdiccionales para la Educación Inicial.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II: EL DOCENTE “ARTESANO” DE LA ENSEÑANZA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19757080078125" w:line="272.8409957885742" w:lineRule="auto"/>
        <w:ind w:left="27.960052490234375" w:right="13.245849609375" w:firstLine="5.5199432373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 rol docente y los modos de intervención. El docente como acompañante afectivo, figura de sostén y como mediador cultural. Los modos de participación docente en las distintas actividades. Distintas formas de enseñar. Los andamiajes para ayudar a aprender.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8824462890625" w:line="240" w:lineRule="auto"/>
        <w:ind w:left="0" w:right="76.10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3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III: ESPACIO, TIEMPO, MULTITAREA Y GRUPOS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274169921875" w:line="272.8410530090332" w:lineRule="auto"/>
        <w:ind w:left="18.720016479492188" w:right="1918.946533203125" w:firstLine="14.7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 enseñanza centrada en la construcción de escenarios. Criterios para la selección de materiales. El ambiente alfabetizador. El juego-trabajo, talleres, rincones, entre otros. - La multitarea y el diseño de los espacios, tiempos y su organización.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722900390625" w:line="240" w:lineRule="auto"/>
        <w:ind w:left="29.76005554199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IV: LA CENTRALIDAD DEL JUEGO.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19482421875" w:line="272.8410530090332" w:lineRule="auto"/>
        <w:ind w:left="0" w:right="0" w:firstLine="33.479995727539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Juego y aprendizaje. Análisis de distintas propuestas. Exploración con objetos y juegos de construcción. La cesta del tesoro. Los juegos heurísticos. Rincón de “Juegos Tranquilos”. Desde los juegos de imitación al Juego dramático.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435546875" w:line="272.7535915374756" w:lineRule="auto"/>
        <w:ind w:left="15.120010375976562" w:right="244.866943359375" w:firstLine="18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 títere en su función dramática. Desde los juegos de crianza a los juegos tradicionales. Los juegos tradicionales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7314453125" w:line="240" w:lineRule="auto"/>
        <w:ind w:left="33.4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Juegos motores: el rol del adulto en el desarrollo motor de los bebés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2747802734375" w:line="240" w:lineRule="auto"/>
        <w:ind w:left="28.3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 V :ORGANIZACIÒN DE LA ENSEÑANZA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88232421875" w:line="240" w:lineRule="auto"/>
        <w:ind w:left="33.4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Organización de la enseñanza: planificación de miniproyectos, itinerarios didácticos,otros.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7205810546875" w:line="240" w:lineRule="auto"/>
        <w:ind w:left="49.16000366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Bibliografía obligatoria: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030517578125" w:line="274.7318744659424" w:lineRule="auto"/>
        <w:ind w:left="29.760055541992188" w:right="2264.9053955078125" w:hanging="11.2800598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-Pitluk, L. (2012 ) Educar en el Jardín Maternal. Enseñar y aprender de 0 a 3 años. Edic. Novedades Educativas.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7850341796875" w:line="273.80833625793457" w:lineRule="auto"/>
        <w:ind w:left="20.159988403320312" w:right="1547.78564453125" w:firstLine="13.3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-Soto,C. Violante,R.(2008) “¿Por qué pedagogía de la crianza?” (pág. 44 a 49) Fragmento: Por una educación integral en Pedagogía de la Crianza, un campo teórico en construcción. Bs. As. Ed. Paidós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03118896484375" w:line="240" w:lineRule="auto"/>
        <w:ind w:left="33.4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-Sarlé. P. (Coord) ( 2010 ) Lo importante es jugar. Ed. Homo Sapiens.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0.7921028137207" w:lineRule="auto"/>
        <w:ind w:left="48.12004089355469" w:right="351.97021484375" w:hanging="14.6400451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-Sarlé P. (2006) Enseñar el juego y jugar la enseñanza. Ed. Paidós -Denies, C. ( ) Didáctica del Nivel Inicial. Editorial El Ateneo.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472412109375" w:line="240" w:lineRule="auto"/>
        <w:ind w:left="33.4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-Jardín Maternal II. 0 a 5 años. Ediciones Novedades Educativas.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33.4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-Jardín Maternal III. (228) 0 a 5 años. Ediciones Novedades Educativas.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0.79198837280273" w:lineRule="auto"/>
        <w:ind w:left="29.760055541992188" w:right="1660.941162109375" w:firstLine="3.719940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-Candia, Ma. (2011) La planificación en la educación infantil. 0 a 5 años. Ed. Novedades Educativas.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2317504882812" w:line="499.1404151916504" w:lineRule="auto"/>
        <w:ind w:left="10944.244384765625" w:right="47.501220703125" w:hanging="10910.764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-Violante,R (2011) La centralidad del juego como uno de los pilares de la didáctica de la educación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900032043457" w:lineRule="auto"/>
        <w:ind w:left="33.12004089355469" w:right="226.146240234375" w:hanging="6.480026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inicial. Conferencia Cátedra Abierta Juego. Ministerio Nacional de Educación. Dirección de Educación Inicial. Set. 2011.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625732421875" w:line="272.7281856536865" w:lineRule="auto"/>
        <w:ind w:left="19.680023193359375" w:right="802.15087890625" w:firstLine="13.79997253417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-Goldschmied, E Jackson (2000) Cap. VI La cesta del Tesoro Cap. VIII El Juego Heurístico en la educación infantil de 0 a 3 años. Ed Morata. Madrid.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78759765625" w:line="240" w:lineRule="auto"/>
        <w:ind w:left="33.4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-Gibaja, R (1993) El tiempo Instructivo. Editorial Aique. Bs As Pág. 55-58.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24365234375" w:line="273.5240364074707" w:lineRule="auto"/>
        <w:ind w:left="33.47999572753906" w:right="8.809814453125" w:hanging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-Instituto Nacional de Formación Docente. Los tiempos diarios, personales e institucionales. Los diversos agrupamientos de niños. La organización de la enseñanza para niños/as de 45 días a 3 años. Especialización docente de Nivel Superior en Educación Maternal. Bs As. Ministerio de Educación de la Nación 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99169921875" w:line="272.7283573150635" w:lineRule="auto"/>
        <w:ind w:left="32.28004455566406" w:right="1574.146118164062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-Pulpeiro, Menegazzo (1974) Cap. II y III en Comunicación entre padres y maestras en el Jardín de Infantes (entrevistas y reuniones) Edit. Latina.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786376953125" w:line="586.6030311584473" w:lineRule="auto"/>
        <w:ind w:left="33.520050048828125" w:right="2705.6658935546875" w:hanging="0.0400543212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Origlio, F. y otros (2003) ARTE desde la cuna. 0 a 3 años. Ediciones Nazhira.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Modalidad de cursado y evaluación: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167236328125" w:line="240" w:lineRule="auto"/>
        <w:ind w:left="28.3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Admite en el presente ciclo lectivo las siguientes condiciones: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9200439453125" w:line="341.5289783477783" w:lineRule="auto"/>
        <w:ind w:left="15.120010375976562" w:right="355.548095703125" w:firstLine="4.3199920654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Regulares con cursado presencial: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aprobar dos exámenes parciales (calificación inferior a 8) y el 100 % de los Trabajos Prácticos. Aprobación con examen final (de la bibliografía obligatoria) ante tribunal o promoción directa.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39111328125" w:line="341.5298366546631" w:lineRule="auto"/>
        <w:ind w:left="25.439987182617188" w:right="338.167724609375" w:hanging="6.71997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Regulares con cursado semipresencial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aprobar dos exámenes parciales con calificación inferior a 8 y del 75% de los trabajos prácticos. Aprobación con examen final ante tribunal (bibliografía obligatoria). No admite promoción directa.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39019775390625" w:line="339.03099060058594" w:lineRule="auto"/>
        <w:ind w:left="19.680023193359375" w:right="337.264404296875" w:firstLine="4.56001281738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aprobación será con examen ante tribunal, con ajuste a la bibliografía obligatoria y de consulta, indicada previamente en programa o plan de cátedra. Para aprobar una materia en condición de alumno/a libre es necesario que el estudiante esté inscripto en la carrera, que se inscriba en el turno de exámenes y que tenga aprobadas las unidades curriculares previas correlativas. Se solicita por lo menos dos encuentros con el profesor de la cátedra a fin de establecer pautas generales para optimizar el abordaje de los contenidos.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2.6960754394531" w:line="240" w:lineRule="auto"/>
        <w:ind w:left="0" w:right="45.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.14166831970215" w:lineRule="auto"/>
        <w:ind w:left="12.960052490234375" w:right="336.98974609375" w:firstLine="15.359954833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Promoción directa: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modalidad excluye la opción de cursado libre o semipresencial. Requisitos: aprobación del 100% de los trabajos prácticos. Exámenes parciales aprobados con calificación de 8 o más. Materias correlativas aprobadas. Aprobación de una instancia integradora final(coloquio).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89892578125" w:line="240" w:lineRule="auto"/>
        <w:ind w:left="0" w:right="140.8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52575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2.02514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Ma. Florencia Sosa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71.724853515625" w:line="240" w:lineRule="auto"/>
        <w:ind w:left="0" w:right="46.4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</w:p>
    <w:sectPr>
      <w:pgSz w:h="15840" w:w="12240" w:orient="portrait"/>
      <w:pgMar w:bottom="731.397705078125" w:top="831.79931640625" w:left="697.861328125" w:right="446.1120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