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F" w:rsidRDefault="00386ADF" w:rsidP="00386AD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C011A1">
        <w:rPr>
          <w:rFonts w:ascii="Comic Sans MS" w:hAnsi="Comic Sans MS"/>
          <w:b/>
          <w:sz w:val="28"/>
          <w:szCs w:val="28"/>
        </w:rPr>
        <w:t xml:space="preserve">Instituto de Educación Superior N° 7  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C011A1">
        <w:rPr>
          <w:rFonts w:ascii="Comic Sans MS" w:hAnsi="Comic Sans MS"/>
          <w:b/>
          <w:sz w:val="28"/>
          <w:szCs w:val="28"/>
        </w:rPr>
        <w:t>“Brigadier Estanislao López”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r w:rsidRPr="00C011A1">
        <w:rPr>
          <w:rFonts w:ascii="Comic Sans MS" w:hAnsi="Comic Sans MS"/>
          <w:b/>
          <w:sz w:val="28"/>
          <w:szCs w:val="28"/>
        </w:rPr>
        <w:t>Profesorado    de Inglés  -  Primer Año</w:t>
      </w:r>
      <w:r>
        <w:rPr>
          <w:rFonts w:ascii="Comic Sans MS" w:hAnsi="Comic Sans MS"/>
          <w:b/>
          <w:sz w:val="28"/>
          <w:szCs w:val="28"/>
        </w:rPr>
        <w:t xml:space="preserve">  - 2018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sz w:val="28"/>
          <w:szCs w:val="28"/>
        </w:rPr>
      </w:pPr>
      <w:r w:rsidRPr="00C011A1">
        <w:rPr>
          <w:rFonts w:ascii="Comic Sans MS" w:hAnsi="Comic Sans MS"/>
          <w:b/>
          <w:sz w:val="28"/>
          <w:szCs w:val="28"/>
        </w:rPr>
        <w:t xml:space="preserve">Programa de examen Psicología y Cultura del alumno </w:t>
      </w:r>
      <w:r>
        <w:rPr>
          <w:rFonts w:ascii="Comic Sans MS" w:hAnsi="Comic Sans MS"/>
          <w:b/>
          <w:sz w:val="28"/>
          <w:szCs w:val="28"/>
        </w:rPr>
        <w:t xml:space="preserve">II – Segundo Cuatrimestre – Correlativa con </w:t>
      </w:r>
      <w:proofErr w:type="spellStart"/>
      <w:r>
        <w:rPr>
          <w:rFonts w:ascii="Comic Sans MS" w:hAnsi="Comic Sans MS"/>
          <w:b/>
          <w:sz w:val="28"/>
          <w:szCs w:val="28"/>
        </w:rPr>
        <w:t>Psic</w:t>
      </w:r>
      <w:proofErr w:type="spellEnd"/>
      <w:r>
        <w:rPr>
          <w:rFonts w:ascii="Comic Sans MS" w:hAnsi="Comic Sans MS"/>
          <w:b/>
          <w:sz w:val="28"/>
          <w:szCs w:val="28"/>
        </w:rPr>
        <w:t>. Educativa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sz w:val="28"/>
          <w:szCs w:val="28"/>
        </w:rPr>
      </w:pPr>
      <w:r w:rsidRPr="00C011A1">
        <w:rPr>
          <w:rFonts w:ascii="Comic Sans MS" w:hAnsi="Comic Sans MS"/>
          <w:b/>
          <w:sz w:val="28"/>
          <w:szCs w:val="28"/>
        </w:rPr>
        <w:t>Profesora: Laura Stival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Pubertad y adolescencia: conceptos.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Cambios corporales. Cuerpo y sexualidad en la pubertad. Los jóvenes y el cuerpo.  Su significación psicológica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Adolescencia: los signos de estos tiempos en el tiempo de la adolescencia: la institucionalización del cambio y la centralidad del conocimiento como motor del progreso. Las amistades, los grupos, el compañerismo. Los recitales. Los relevos generacionales. Pacto y contrato.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Los adolescentes los adultos y las instituciones.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 xml:space="preserve">La generación Ni </w:t>
      </w:r>
      <w:proofErr w:type="spellStart"/>
      <w:r w:rsidRPr="00C011A1">
        <w:rPr>
          <w:rFonts w:ascii="Comic Sans MS" w:hAnsi="Comic Sans MS"/>
          <w:sz w:val="28"/>
          <w:szCs w:val="28"/>
        </w:rPr>
        <w:t>Ni</w:t>
      </w:r>
      <w:proofErr w:type="spellEnd"/>
      <w:r w:rsidRPr="00C011A1">
        <w:rPr>
          <w:rFonts w:ascii="Comic Sans MS" w:hAnsi="Comic Sans MS"/>
          <w:sz w:val="28"/>
          <w:szCs w:val="28"/>
        </w:rPr>
        <w:t xml:space="preserve">. Generaciones que hicieron historia. Animarse a crecer. Miedo y deseo, dos caras de una misma moneda. 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El rol de los padres.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Jóvenes, Crisis y Saberes: definiciones e incertidumbres. Los jóvenes en múltiples transformaciones: el sujeto de la orientación, instituciones educativas, mundo del trabajo.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 xml:space="preserve">Las nuevas pobrezas: Apatía, falta de motivación, aburrimiento, desconfianza, desvalorización, violencias, falta de </w:t>
      </w:r>
      <w:proofErr w:type="gramStart"/>
      <w:r w:rsidRPr="00C011A1">
        <w:rPr>
          <w:rFonts w:ascii="Comic Sans MS" w:hAnsi="Comic Sans MS"/>
          <w:sz w:val="28"/>
          <w:szCs w:val="28"/>
        </w:rPr>
        <w:t>horizontes …</w:t>
      </w:r>
      <w:proofErr w:type="gramEnd"/>
      <w:r w:rsidRPr="00C011A1">
        <w:rPr>
          <w:rFonts w:ascii="Comic Sans MS" w:hAnsi="Comic Sans MS"/>
          <w:sz w:val="28"/>
          <w:szCs w:val="28"/>
        </w:rPr>
        <w:t xml:space="preserve"> y otros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 xml:space="preserve">Las nuevas sintomatologías vocacionales  y sus múltiples sintomatologías </w:t>
      </w:r>
      <w:proofErr w:type="spellStart"/>
      <w:r w:rsidRPr="00C011A1">
        <w:rPr>
          <w:rFonts w:ascii="Comic Sans MS" w:hAnsi="Comic Sans MS"/>
          <w:sz w:val="28"/>
          <w:szCs w:val="28"/>
        </w:rPr>
        <w:t>sociocontextuales</w:t>
      </w:r>
      <w:proofErr w:type="spellEnd"/>
      <w:r w:rsidRPr="00C011A1">
        <w:rPr>
          <w:rFonts w:ascii="Comic Sans MS" w:hAnsi="Comic Sans MS"/>
          <w:sz w:val="28"/>
          <w:szCs w:val="28"/>
        </w:rPr>
        <w:t xml:space="preserve">: las nuevas sintomatologías vocacionales: apatía, desmotivación, desconexión emocional, tendencias y vivencias fóbicas de encierro, agobio o aburrimiento, </w:t>
      </w:r>
      <w:proofErr w:type="spellStart"/>
      <w:r w:rsidRPr="00C011A1">
        <w:rPr>
          <w:rFonts w:ascii="Comic Sans MS" w:hAnsi="Comic Sans MS"/>
          <w:sz w:val="28"/>
          <w:szCs w:val="28"/>
        </w:rPr>
        <w:t>hiperexigencia</w:t>
      </w:r>
      <w:proofErr w:type="spellEnd"/>
      <w:r w:rsidRPr="00C011A1">
        <w:rPr>
          <w:rFonts w:ascii="Comic Sans MS" w:hAnsi="Comic Sans MS"/>
          <w:sz w:val="28"/>
          <w:szCs w:val="28"/>
        </w:rPr>
        <w:t xml:space="preserve"> y temor al fracaso, conductas fóbicas y </w:t>
      </w:r>
      <w:proofErr w:type="spellStart"/>
      <w:r w:rsidRPr="00C011A1">
        <w:rPr>
          <w:rFonts w:ascii="Comic Sans MS" w:hAnsi="Comic Sans MS"/>
          <w:sz w:val="28"/>
          <w:szCs w:val="28"/>
        </w:rPr>
        <w:t>evitativas</w:t>
      </w:r>
      <w:proofErr w:type="spellEnd"/>
      <w:r w:rsidRPr="00C011A1">
        <w:rPr>
          <w:rFonts w:ascii="Comic Sans MS" w:hAnsi="Comic Sans MS"/>
          <w:sz w:val="28"/>
          <w:szCs w:val="28"/>
        </w:rPr>
        <w:t xml:space="preserve"> frente al estudio, nuevas sintomatologías vocacionales – emocionales, las grandes variables intervinientes, la globalización, el desempleo estructural y el resquebrajamiento institucional, el cambio de paradigmas y la crisis de valores de la posmodernidad</w:t>
      </w:r>
      <w:r>
        <w:rPr>
          <w:rFonts w:ascii="Comic Sans MS" w:hAnsi="Comic Sans MS"/>
          <w:sz w:val="28"/>
          <w:szCs w:val="28"/>
        </w:rPr>
        <w:t>.</w:t>
      </w: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Definiciones e incertidumbre. Los jóvenes en tiempo de </w:t>
      </w:r>
      <w:proofErr w:type="spellStart"/>
      <w:r>
        <w:rPr>
          <w:rFonts w:ascii="Comic Sans MS" w:hAnsi="Comic Sans MS"/>
          <w:sz w:val="28"/>
          <w:szCs w:val="28"/>
        </w:rPr>
        <w:t>multiples</w:t>
      </w:r>
      <w:proofErr w:type="spellEnd"/>
      <w:r>
        <w:rPr>
          <w:rFonts w:ascii="Comic Sans MS" w:hAnsi="Comic Sans MS"/>
          <w:sz w:val="28"/>
          <w:szCs w:val="28"/>
        </w:rPr>
        <w:t xml:space="preserve"> transformaciones.</w:t>
      </w: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Entre  adolescentes, jóvenes y adultos: el adiós a las esencias. Subjetividad, sujeto, yo. Lo adolescentes y lo joven como devenir subjetivo. Entre el sostén y la autonomía. Los niños, adolescentes y jóvenes como sujetos de derecho. </w:t>
      </w:r>
      <w:r w:rsidRPr="00C011A1">
        <w:rPr>
          <w:rFonts w:ascii="Comic Sans MS" w:hAnsi="Comic Sans MS"/>
          <w:sz w:val="28"/>
          <w:szCs w:val="28"/>
        </w:rPr>
        <w:t xml:space="preserve"> </w:t>
      </w: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escuela como una oportunidad de encuentro. El alumno no esperado. Accionar en el aula hoy. Vínculos, comunicación y aprendizaje. </w:t>
      </w: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011A1">
        <w:rPr>
          <w:rFonts w:ascii="Comic Sans MS" w:hAnsi="Comic Sans MS"/>
          <w:sz w:val="28"/>
          <w:szCs w:val="28"/>
        </w:rPr>
        <w:t>Adolescencia y escolaridad: escolarización y juventud o de cómo adquiere estabilidad y función la categoría juventud. Escuelas, estudiantes y moratoria social adolescente. Producción de subjetividades adolescentes y la disputa por la obtención de crédito social.</w:t>
      </w: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Pr="00C011A1" w:rsidRDefault="00386ADF" w:rsidP="00386ADF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</w:pPr>
    </w:p>
    <w:p w:rsidR="00386ADF" w:rsidRDefault="00386ADF" w:rsidP="00386ADF">
      <w:pPr>
        <w:widowControl w:val="0"/>
        <w:autoSpaceDE w:val="0"/>
        <w:autoSpaceDN w:val="0"/>
        <w:adjustRightInd w:val="0"/>
        <w:jc w:val="both"/>
      </w:pPr>
    </w:p>
    <w:p w:rsidR="00665814" w:rsidRDefault="00665814">
      <w:bookmarkStart w:id="0" w:name="_GoBack"/>
      <w:bookmarkEnd w:id="0"/>
    </w:p>
    <w:sectPr w:rsidR="00665814" w:rsidSect="00446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F"/>
    <w:rsid w:val="00386ADF"/>
    <w:rsid w:val="006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2018-11-29T13:30:00Z</dcterms:created>
  <dcterms:modified xsi:type="dcterms:W3CDTF">2018-11-29T13:30:00Z</dcterms:modified>
</cp:coreProperties>
</file>