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81" w:rsidRPr="00D96FD1" w:rsidRDefault="00954881" w:rsidP="00954881">
      <w:pPr>
        <w:rPr>
          <w:rFonts w:ascii="Arial" w:hAnsi="Arial" w:cs="Arial"/>
          <w:sz w:val="22"/>
          <w:szCs w:val="22"/>
        </w:rPr>
      </w:pPr>
      <w:bookmarkStart w:id="0" w:name="_GoBack"/>
      <w:bookmarkEnd w:id="0"/>
      <w:r w:rsidRPr="00D96FD1">
        <w:rPr>
          <w:rFonts w:ascii="Arial" w:hAnsi="Arial" w:cs="Arial"/>
          <w:sz w:val="22"/>
          <w:szCs w:val="22"/>
        </w:rPr>
        <w:t>I</w:t>
      </w:r>
      <w:r w:rsidR="00372A4B">
        <w:rPr>
          <w:rFonts w:ascii="Arial" w:hAnsi="Arial" w:cs="Arial"/>
          <w:sz w:val="22"/>
          <w:szCs w:val="22"/>
        </w:rPr>
        <w:t>ES</w:t>
      </w:r>
      <w:r w:rsidRPr="00D96FD1">
        <w:rPr>
          <w:rFonts w:ascii="Arial" w:hAnsi="Arial" w:cs="Arial"/>
          <w:sz w:val="22"/>
          <w:szCs w:val="22"/>
        </w:rPr>
        <w:t xml:space="preserve"> Nº 7</w:t>
      </w:r>
    </w:p>
    <w:p w:rsidR="00954881" w:rsidRPr="00D96FD1" w:rsidRDefault="00954881" w:rsidP="00954881">
      <w:pPr>
        <w:rPr>
          <w:rFonts w:ascii="Arial" w:hAnsi="Arial" w:cs="Arial"/>
          <w:sz w:val="22"/>
          <w:szCs w:val="22"/>
        </w:rPr>
      </w:pPr>
      <w:r w:rsidRPr="00D96FD1">
        <w:rPr>
          <w:rFonts w:ascii="Arial" w:hAnsi="Arial" w:cs="Arial"/>
          <w:sz w:val="22"/>
          <w:szCs w:val="22"/>
        </w:rPr>
        <w:t>SECCION INGLES</w:t>
      </w:r>
    </w:p>
    <w:p w:rsidR="00954881" w:rsidRPr="00D96FD1" w:rsidRDefault="00954881" w:rsidP="00954881">
      <w:pPr>
        <w:rPr>
          <w:rFonts w:ascii="Arial" w:hAnsi="Arial" w:cs="Arial"/>
          <w:sz w:val="22"/>
          <w:szCs w:val="22"/>
        </w:rPr>
      </w:pPr>
      <w:r w:rsidRPr="00D96FD1">
        <w:rPr>
          <w:rFonts w:ascii="Arial" w:hAnsi="Arial" w:cs="Arial"/>
          <w:sz w:val="22"/>
          <w:szCs w:val="22"/>
        </w:rPr>
        <w:t>PROFESOR: Lic. Maria Gabriela Polinori</w:t>
      </w:r>
    </w:p>
    <w:p w:rsidR="00954881" w:rsidRPr="00D96FD1" w:rsidRDefault="00954881" w:rsidP="00954881">
      <w:pPr>
        <w:rPr>
          <w:rFonts w:ascii="Arial" w:hAnsi="Arial" w:cs="Arial"/>
          <w:sz w:val="22"/>
          <w:szCs w:val="22"/>
        </w:rPr>
      </w:pPr>
      <w:r w:rsidRPr="00D96FD1">
        <w:rPr>
          <w:rFonts w:ascii="Arial" w:hAnsi="Arial" w:cs="Arial"/>
          <w:sz w:val="22"/>
          <w:szCs w:val="22"/>
        </w:rPr>
        <w:t xml:space="preserve">ESPACIO CURRICULAR: Didáctica Específica de </w:t>
      </w:r>
      <w:smartTag w:uri="urn:schemas-microsoft-com:office:smarttags" w:element="PersonName">
        <w:smartTagPr>
          <w:attr w:name="ProductID" w:val="la Lengua Inglesa"/>
        </w:smartTagPr>
        <w:smartTag w:uri="urn:schemas-microsoft-com:office:smarttags" w:element="PersonName">
          <w:smartTagPr>
            <w:attr w:name="ProductID" w:val="la Lengua"/>
          </w:smartTagPr>
          <w:r w:rsidRPr="00D96FD1">
            <w:rPr>
              <w:rFonts w:ascii="Arial" w:hAnsi="Arial" w:cs="Arial"/>
              <w:sz w:val="22"/>
              <w:szCs w:val="22"/>
            </w:rPr>
            <w:t>la Lengua</w:t>
          </w:r>
        </w:smartTag>
        <w:r w:rsidRPr="00D96FD1">
          <w:rPr>
            <w:rFonts w:ascii="Arial" w:hAnsi="Arial" w:cs="Arial"/>
            <w:sz w:val="22"/>
            <w:szCs w:val="22"/>
          </w:rPr>
          <w:t xml:space="preserve"> Inglesa</w:t>
        </w:r>
      </w:smartTag>
      <w:r w:rsidRPr="00D96FD1">
        <w:rPr>
          <w:rFonts w:ascii="Arial" w:hAnsi="Arial" w:cs="Arial"/>
          <w:sz w:val="22"/>
          <w:szCs w:val="22"/>
        </w:rPr>
        <w:t xml:space="preserve"> 1</w:t>
      </w:r>
    </w:p>
    <w:p w:rsidR="00954881" w:rsidRPr="00D96FD1" w:rsidRDefault="00954881" w:rsidP="00954881">
      <w:pPr>
        <w:rPr>
          <w:rFonts w:ascii="Arial" w:hAnsi="Arial" w:cs="Arial"/>
          <w:sz w:val="22"/>
          <w:szCs w:val="22"/>
        </w:rPr>
      </w:pPr>
      <w:r w:rsidRPr="00D96FD1">
        <w:rPr>
          <w:rFonts w:ascii="Arial" w:hAnsi="Arial" w:cs="Arial"/>
          <w:sz w:val="22"/>
          <w:szCs w:val="22"/>
        </w:rPr>
        <w:t>AÑO: 201</w:t>
      </w:r>
      <w:r w:rsidR="00372A4B">
        <w:rPr>
          <w:rFonts w:ascii="Arial" w:hAnsi="Arial" w:cs="Arial"/>
          <w:sz w:val="22"/>
          <w:szCs w:val="22"/>
        </w:rPr>
        <w:t>6</w:t>
      </w:r>
    </w:p>
    <w:p w:rsidR="00954881" w:rsidRPr="00D96FD1" w:rsidRDefault="00954881" w:rsidP="00954881">
      <w:pPr>
        <w:rPr>
          <w:rFonts w:ascii="Arial" w:hAnsi="Arial" w:cs="Arial"/>
          <w:sz w:val="22"/>
          <w:szCs w:val="22"/>
        </w:rPr>
      </w:pPr>
    </w:p>
    <w:p w:rsidR="00954881" w:rsidRPr="00D96FD1" w:rsidRDefault="00954881" w:rsidP="00954881">
      <w:pPr>
        <w:rPr>
          <w:rFonts w:ascii="Arial" w:hAnsi="Arial" w:cs="Arial"/>
          <w:sz w:val="22"/>
          <w:szCs w:val="22"/>
        </w:rPr>
      </w:pPr>
      <w:r w:rsidRPr="00D96FD1">
        <w:rPr>
          <w:rFonts w:ascii="Arial" w:hAnsi="Arial" w:cs="Arial"/>
          <w:sz w:val="22"/>
          <w:szCs w:val="22"/>
        </w:rPr>
        <w:t>PLANIFICACION ANUAL</w:t>
      </w:r>
    </w:p>
    <w:p w:rsidR="00954881" w:rsidRPr="00D96FD1" w:rsidRDefault="00954881" w:rsidP="00954881">
      <w:pPr>
        <w:rPr>
          <w:rFonts w:ascii="Arial" w:hAnsi="Arial" w:cs="Arial"/>
          <w:sz w:val="22"/>
          <w:szCs w:val="22"/>
        </w:rPr>
      </w:pPr>
    </w:p>
    <w:p w:rsidR="00954881" w:rsidRPr="00D96FD1" w:rsidRDefault="00954881" w:rsidP="00954881">
      <w:pPr>
        <w:rPr>
          <w:rFonts w:ascii="Arial" w:hAnsi="Arial" w:cs="Arial"/>
          <w:sz w:val="22"/>
          <w:szCs w:val="22"/>
        </w:rPr>
      </w:pPr>
      <w:r w:rsidRPr="00D96FD1">
        <w:rPr>
          <w:rFonts w:ascii="Arial" w:hAnsi="Arial" w:cs="Arial"/>
          <w:sz w:val="22"/>
          <w:szCs w:val="22"/>
        </w:rPr>
        <w:t>FUNDAMENTACION</w:t>
      </w:r>
    </w:p>
    <w:p w:rsidR="00954881" w:rsidRPr="00D96FD1" w:rsidRDefault="00954881" w:rsidP="00954881">
      <w:pPr>
        <w:rPr>
          <w:rFonts w:ascii="Arial" w:hAnsi="Arial" w:cs="Arial"/>
          <w:sz w:val="22"/>
          <w:szCs w:val="22"/>
        </w:rPr>
      </w:pPr>
      <w:smartTag w:uri="urn:schemas-microsoft-com:office:smarttags" w:element="PersonName">
        <w:smartTagPr>
          <w:attr w:name="ProductID" w:val="La Did￡ctica"/>
        </w:smartTagPr>
        <w:r w:rsidRPr="00D96FD1">
          <w:rPr>
            <w:rFonts w:ascii="Arial" w:hAnsi="Arial" w:cs="Arial"/>
            <w:sz w:val="22"/>
            <w:szCs w:val="22"/>
          </w:rPr>
          <w:t>La Didáctica</w:t>
        </w:r>
      </w:smartTag>
      <w:r w:rsidRPr="00D96FD1">
        <w:rPr>
          <w:rFonts w:ascii="Arial" w:hAnsi="Arial" w:cs="Arial"/>
          <w:sz w:val="22"/>
          <w:szCs w:val="22"/>
        </w:rPr>
        <w:t xml:space="preserve"> de la lengua Inglesa retoma las grandes teorías de adquisición de la lengua materna para contrastarla con teorías de adquisición de una segunda lengua a fin de intentar responder una pregunta fundamental: ¿cómo se aprenden los idiomas? La comparación de estas teorías, sumado al análisis de factores externos y diferencias personales que intervienen en el proceso de adquisición, permitirá al alumno entender el fenómeno complejo de adquisición de una lengua. Los aportes de las teorías lingüísticas, las investigaciones hechas en las últimas décadas en el campo de la </w:t>
      </w:r>
      <w:proofErr w:type="spellStart"/>
      <w:r w:rsidRPr="00D96FD1">
        <w:rPr>
          <w:rFonts w:ascii="Arial" w:hAnsi="Arial" w:cs="Arial"/>
          <w:sz w:val="22"/>
          <w:szCs w:val="22"/>
        </w:rPr>
        <w:t>neurolinguística</w:t>
      </w:r>
      <w:proofErr w:type="spellEnd"/>
      <w:r w:rsidRPr="00D96FD1">
        <w:rPr>
          <w:rFonts w:ascii="Arial" w:hAnsi="Arial" w:cs="Arial"/>
          <w:sz w:val="22"/>
          <w:szCs w:val="22"/>
        </w:rPr>
        <w:t xml:space="preserve"> y el aporte histórico de propuestas específicas en la enseñanza de los idiomas, contribuirá al futuro docente con un marco teórico rico desde donde abordar la enseñanza del inglés como lengua extranjera en distintos contextos en nuestras escuelas.</w:t>
      </w:r>
    </w:p>
    <w:p w:rsidR="00954881" w:rsidRDefault="00954881" w:rsidP="00954881">
      <w:pPr>
        <w:rPr>
          <w:rFonts w:ascii="Arial" w:hAnsi="Arial" w:cs="Arial"/>
          <w:sz w:val="22"/>
          <w:szCs w:val="22"/>
        </w:rPr>
      </w:pPr>
    </w:p>
    <w:p w:rsidR="0029601F" w:rsidRDefault="0029601F" w:rsidP="00954881">
      <w:pPr>
        <w:rPr>
          <w:rFonts w:ascii="Arial" w:hAnsi="Arial" w:cs="Arial"/>
          <w:sz w:val="22"/>
          <w:szCs w:val="22"/>
        </w:rPr>
      </w:pPr>
      <w:r>
        <w:rPr>
          <w:rFonts w:ascii="Arial" w:hAnsi="Arial" w:cs="Arial"/>
          <w:sz w:val="22"/>
          <w:szCs w:val="22"/>
        </w:rPr>
        <w:t>PROPÓSITOS</w:t>
      </w:r>
    </w:p>
    <w:p w:rsidR="0029601F" w:rsidRDefault="0029601F" w:rsidP="00954881">
      <w:pPr>
        <w:rPr>
          <w:rFonts w:ascii="Arial" w:hAnsi="Arial" w:cs="Arial"/>
          <w:sz w:val="22"/>
          <w:szCs w:val="22"/>
        </w:rPr>
      </w:pPr>
      <w:r>
        <w:rPr>
          <w:rFonts w:ascii="Arial" w:hAnsi="Arial" w:cs="Arial"/>
          <w:sz w:val="22"/>
          <w:szCs w:val="22"/>
        </w:rPr>
        <w:t>Favorecer la indagación sobre las teorías de adquisición de la lengua.</w:t>
      </w:r>
    </w:p>
    <w:p w:rsidR="0029601F" w:rsidRDefault="0029601F" w:rsidP="00954881">
      <w:pPr>
        <w:rPr>
          <w:rFonts w:ascii="Arial" w:hAnsi="Arial" w:cs="Arial"/>
          <w:sz w:val="22"/>
          <w:szCs w:val="22"/>
        </w:rPr>
      </w:pPr>
      <w:r>
        <w:rPr>
          <w:rFonts w:ascii="Arial" w:hAnsi="Arial" w:cs="Arial"/>
          <w:sz w:val="22"/>
          <w:szCs w:val="22"/>
        </w:rPr>
        <w:t>Promover el análisis crítico de los distintos enfoques de enseñanza de la lengua.</w:t>
      </w:r>
    </w:p>
    <w:p w:rsidR="0029601F" w:rsidRDefault="0029601F" w:rsidP="00954881">
      <w:pPr>
        <w:rPr>
          <w:rFonts w:ascii="Arial" w:hAnsi="Arial" w:cs="Arial"/>
          <w:sz w:val="22"/>
          <w:szCs w:val="22"/>
        </w:rPr>
      </w:pPr>
      <w:r>
        <w:rPr>
          <w:rFonts w:ascii="Arial" w:hAnsi="Arial" w:cs="Arial"/>
          <w:sz w:val="22"/>
          <w:szCs w:val="22"/>
        </w:rPr>
        <w:t>Brindar oportunidades para el reconocimiento del propio proceso de adquisición de la lengua extranjera</w:t>
      </w:r>
    </w:p>
    <w:p w:rsidR="0029601F" w:rsidRDefault="0029601F" w:rsidP="00954881">
      <w:pPr>
        <w:rPr>
          <w:rFonts w:ascii="Arial" w:hAnsi="Arial" w:cs="Arial"/>
          <w:sz w:val="22"/>
          <w:szCs w:val="22"/>
        </w:rPr>
      </w:pPr>
      <w:r>
        <w:rPr>
          <w:rFonts w:ascii="Arial" w:hAnsi="Arial" w:cs="Arial"/>
          <w:sz w:val="22"/>
          <w:szCs w:val="22"/>
        </w:rPr>
        <w:t>Desarrollar interés por descubrir formas más innovadoras en la enseñanza de la lengua extranjera, superadoras de las tradiciones basadas solamente en la gramática.</w:t>
      </w:r>
    </w:p>
    <w:p w:rsidR="0029601F" w:rsidRPr="00D96FD1" w:rsidRDefault="0029601F" w:rsidP="00954881">
      <w:pPr>
        <w:rPr>
          <w:rFonts w:ascii="Arial" w:hAnsi="Arial" w:cs="Arial"/>
          <w:sz w:val="22"/>
          <w:szCs w:val="22"/>
        </w:rPr>
      </w:pPr>
    </w:p>
    <w:p w:rsidR="00954881" w:rsidRPr="00D96FD1" w:rsidRDefault="00954881" w:rsidP="00954881">
      <w:pPr>
        <w:rPr>
          <w:rFonts w:ascii="Arial" w:hAnsi="Arial" w:cs="Arial"/>
          <w:sz w:val="22"/>
          <w:szCs w:val="22"/>
        </w:rPr>
      </w:pPr>
      <w:r>
        <w:rPr>
          <w:rFonts w:ascii="Arial" w:hAnsi="Arial" w:cs="Arial"/>
          <w:sz w:val="22"/>
          <w:szCs w:val="22"/>
        </w:rPr>
        <w:t>EJES</w:t>
      </w:r>
    </w:p>
    <w:p w:rsidR="00954881" w:rsidRPr="00D96FD1" w:rsidRDefault="00954881" w:rsidP="00954881">
      <w:pPr>
        <w:rPr>
          <w:rFonts w:ascii="Arial" w:hAnsi="Arial" w:cs="Arial"/>
          <w:sz w:val="22"/>
          <w:szCs w:val="22"/>
        </w:rPr>
      </w:pPr>
      <w:r w:rsidRPr="00D96FD1">
        <w:rPr>
          <w:rFonts w:ascii="Arial" w:hAnsi="Arial" w:cs="Arial"/>
          <w:sz w:val="22"/>
          <w:szCs w:val="22"/>
        </w:rPr>
        <w:t>¿C</w:t>
      </w:r>
      <w:r>
        <w:rPr>
          <w:rFonts w:ascii="Arial" w:hAnsi="Arial" w:cs="Arial"/>
          <w:sz w:val="22"/>
          <w:szCs w:val="22"/>
        </w:rPr>
        <w:t>ó</w:t>
      </w:r>
      <w:r w:rsidRPr="00D96FD1">
        <w:rPr>
          <w:rFonts w:ascii="Arial" w:hAnsi="Arial" w:cs="Arial"/>
          <w:sz w:val="22"/>
          <w:szCs w:val="22"/>
        </w:rPr>
        <w:t>mo se aprenden los idiomas? ¿Es lo mismo adquirir la lengua materna que una segunda lengua?</w:t>
      </w:r>
    </w:p>
    <w:p w:rsidR="00954881" w:rsidRPr="00D96FD1" w:rsidRDefault="00954881" w:rsidP="00954881">
      <w:pPr>
        <w:rPr>
          <w:rFonts w:ascii="Arial" w:hAnsi="Arial" w:cs="Arial"/>
          <w:sz w:val="22"/>
          <w:szCs w:val="22"/>
        </w:rPr>
      </w:pPr>
      <w:r w:rsidRPr="00D96FD1">
        <w:rPr>
          <w:rFonts w:ascii="Arial" w:hAnsi="Arial" w:cs="Arial"/>
          <w:sz w:val="22"/>
          <w:szCs w:val="22"/>
        </w:rPr>
        <w:t>Teor</w:t>
      </w:r>
      <w:r>
        <w:rPr>
          <w:rFonts w:ascii="Arial" w:hAnsi="Arial" w:cs="Arial"/>
          <w:sz w:val="22"/>
          <w:szCs w:val="22"/>
        </w:rPr>
        <w:t>í</w:t>
      </w:r>
      <w:r w:rsidRPr="00D96FD1">
        <w:rPr>
          <w:rFonts w:ascii="Arial" w:hAnsi="Arial" w:cs="Arial"/>
          <w:sz w:val="22"/>
          <w:szCs w:val="22"/>
        </w:rPr>
        <w:t>as de adquisición de la lengua materna</w:t>
      </w:r>
    </w:p>
    <w:p w:rsidR="00954881" w:rsidRPr="00D96FD1" w:rsidRDefault="00954881" w:rsidP="00954881">
      <w:pPr>
        <w:rPr>
          <w:rFonts w:ascii="Arial" w:hAnsi="Arial" w:cs="Arial"/>
          <w:sz w:val="22"/>
          <w:szCs w:val="22"/>
        </w:rPr>
      </w:pPr>
      <w:r w:rsidRPr="00D96FD1">
        <w:rPr>
          <w:rFonts w:ascii="Arial" w:hAnsi="Arial" w:cs="Arial"/>
          <w:sz w:val="22"/>
          <w:szCs w:val="22"/>
        </w:rPr>
        <w:t>Te</w:t>
      </w:r>
      <w:r>
        <w:rPr>
          <w:rFonts w:ascii="Arial" w:hAnsi="Arial" w:cs="Arial"/>
          <w:sz w:val="22"/>
          <w:szCs w:val="22"/>
        </w:rPr>
        <w:t>o</w:t>
      </w:r>
      <w:r w:rsidRPr="00D96FD1">
        <w:rPr>
          <w:rFonts w:ascii="Arial" w:hAnsi="Arial" w:cs="Arial"/>
          <w:sz w:val="22"/>
          <w:szCs w:val="22"/>
        </w:rPr>
        <w:t>r</w:t>
      </w:r>
      <w:r>
        <w:rPr>
          <w:rFonts w:ascii="Arial" w:hAnsi="Arial" w:cs="Arial"/>
          <w:sz w:val="22"/>
          <w:szCs w:val="22"/>
        </w:rPr>
        <w:t>í</w:t>
      </w:r>
      <w:r w:rsidRPr="00D96FD1">
        <w:rPr>
          <w:rFonts w:ascii="Arial" w:hAnsi="Arial" w:cs="Arial"/>
          <w:sz w:val="22"/>
          <w:szCs w:val="22"/>
        </w:rPr>
        <w:t>as de adquisición de una segunda lengua</w:t>
      </w:r>
    </w:p>
    <w:p w:rsidR="00954881" w:rsidRPr="00D96FD1" w:rsidRDefault="00954881" w:rsidP="00954881">
      <w:pPr>
        <w:rPr>
          <w:rFonts w:ascii="Arial" w:hAnsi="Arial" w:cs="Arial"/>
          <w:sz w:val="22"/>
          <w:szCs w:val="22"/>
        </w:rPr>
      </w:pPr>
      <w:r w:rsidRPr="00D96FD1">
        <w:rPr>
          <w:rFonts w:ascii="Arial" w:hAnsi="Arial" w:cs="Arial"/>
          <w:sz w:val="22"/>
          <w:szCs w:val="22"/>
        </w:rPr>
        <w:t>Factores que influyen en la adquisición de una segunda lengua/lengua extranjera: edad, aptitud, motivación, diferencias individuales, preferencias.</w:t>
      </w:r>
    </w:p>
    <w:p w:rsidR="00954881" w:rsidRPr="00D96FD1" w:rsidRDefault="00954881" w:rsidP="00954881">
      <w:pPr>
        <w:rPr>
          <w:rFonts w:ascii="Arial" w:hAnsi="Arial" w:cs="Arial"/>
          <w:sz w:val="22"/>
          <w:szCs w:val="22"/>
        </w:rPr>
      </w:pPr>
      <w:r w:rsidRPr="00D96FD1">
        <w:rPr>
          <w:rFonts w:ascii="Arial" w:hAnsi="Arial" w:cs="Arial"/>
          <w:sz w:val="22"/>
          <w:szCs w:val="22"/>
        </w:rPr>
        <w:t>La motivación según la teor</w:t>
      </w:r>
      <w:r>
        <w:rPr>
          <w:rFonts w:ascii="Arial" w:hAnsi="Arial" w:cs="Arial"/>
          <w:sz w:val="22"/>
          <w:szCs w:val="22"/>
        </w:rPr>
        <w:t>í</w:t>
      </w:r>
      <w:r w:rsidRPr="00D96FD1">
        <w:rPr>
          <w:rFonts w:ascii="Arial" w:hAnsi="Arial" w:cs="Arial"/>
          <w:sz w:val="22"/>
          <w:szCs w:val="22"/>
        </w:rPr>
        <w:t>a conductista y la cognitiva</w:t>
      </w:r>
    </w:p>
    <w:p w:rsidR="00954881" w:rsidRPr="00D96FD1" w:rsidRDefault="00954881" w:rsidP="00954881">
      <w:pPr>
        <w:rPr>
          <w:rFonts w:ascii="Arial" w:hAnsi="Arial" w:cs="Arial"/>
          <w:sz w:val="22"/>
          <w:szCs w:val="22"/>
        </w:rPr>
      </w:pPr>
      <w:r w:rsidRPr="00D96FD1">
        <w:rPr>
          <w:rFonts w:ascii="Arial" w:hAnsi="Arial" w:cs="Arial"/>
          <w:sz w:val="22"/>
          <w:szCs w:val="22"/>
        </w:rPr>
        <w:t>Estadios en el desarrollo de la lengua materna y relación con los estadios de adquisición de morfemas de la segunda lengua</w:t>
      </w:r>
    </w:p>
    <w:p w:rsidR="00954881" w:rsidRPr="00D96FD1" w:rsidRDefault="00954881" w:rsidP="00954881">
      <w:pPr>
        <w:rPr>
          <w:rFonts w:ascii="Arial" w:hAnsi="Arial" w:cs="Arial"/>
          <w:sz w:val="22"/>
          <w:szCs w:val="22"/>
        </w:rPr>
      </w:pPr>
    </w:p>
    <w:p w:rsidR="00954881" w:rsidRPr="00D96FD1" w:rsidRDefault="00954881" w:rsidP="00954881">
      <w:pPr>
        <w:rPr>
          <w:rFonts w:ascii="Arial" w:hAnsi="Arial" w:cs="Arial"/>
          <w:sz w:val="22"/>
          <w:szCs w:val="22"/>
        </w:rPr>
      </w:pPr>
      <w:r w:rsidRPr="00D96FD1">
        <w:rPr>
          <w:rFonts w:ascii="Arial" w:hAnsi="Arial" w:cs="Arial"/>
          <w:sz w:val="22"/>
          <w:szCs w:val="22"/>
        </w:rPr>
        <w:t xml:space="preserve"> La enseñanza del inglés</w:t>
      </w:r>
    </w:p>
    <w:p w:rsidR="00954881" w:rsidRPr="00D96FD1" w:rsidRDefault="00954881" w:rsidP="00954881">
      <w:pPr>
        <w:rPr>
          <w:rFonts w:ascii="Arial" w:hAnsi="Arial" w:cs="Arial"/>
          <w:sz w:val="22"/>
          <w:szCs w:val="22"/>
        </w:rPr>
      </w:pPr>
      <w:proofErr w:type="spellStart"/>
      <w:r w:rsidRPr="00D96FD1">
        <w:rPr>
          <w:rFonts w:ascii="Arial" w:hAnsi="Arial" w:cs="Arial"/>
          <w:sz w:val="22"/>
          <w:szCs w:val="22"/>
        </w:rPr>
        <w:t>Cronologia</w:t>
      </w:r>
      <w:proofErr w:type="spellEnd"/>
      <w:r w:rsidRPr="00D96FD1">
        <w:rPr>
          <w:rFonts w:ascii="Arial" w:hAnsi="Arial" w:cs="Arial"/>
          <w:sz w:val="22"/>
          <w:szCs w:val="22"/>
        </w:rPr>
        <w:t xml:space="preserve"> de los métodos/ enfoques de enseñanza de una lengua extranjera: relación con las teorías. Enfoques menores. </w:t>
      </w:r>
      <w:proofErr w:type="spellStart"/>
      <w:r w:rsidRPr="00D96FD1">
        <w:rPr>
          <w:rFonts w:ascii="Arial" w:hAnsi="Arial" w:cs="Arial"/>
          <w:sz w:val="22"/>
          <w:szCs w:val="22"/>
        </w:rPr>
        <w:t>Syllabuses</w:t>
      </w:r>
      <w:proofErr w:type="spellEnd"/>
    </w:p>
    <w:p w:rsidR="00954881" w:rsidRPr="00D96FD1" w:rsidRDefault="00954881" w:rsidP="00954881">
      <w:pPr>
        <w:rPr>
          <w:rFonts w:ascii="Arial" w:hAnsi="Arial" w:cs="Arial"/>
          <w:sz w:val="22"/>
          <w:szCs w:val="22"/>
        </w:rPr>
      </w:pPr>
    </w:p>
    <w:p w:rsidR="00954881" w:rsidRPr="00D96FD1" w:rsidRDefault="00954881" w:rsidP="00954881">
      <w:pPr>
        <w:rPr>
          <w:rFonts w:ascii="Arial" w:hAnsi="Arial" w:cs="Arial"/>
          <w:sz w:val="22"/>
          <w:szCs w:val="22"/>
        </w:rPr>
      </w:pPr>
      <w:proofErr w:type="spellStart"/>
      <w:r w:rsidRPr="00D96FD1">
        <w:rPr>
          <w:rFonts w:ascii="Arial" w:hAnsi="Arial" w:cs="Arial"/>
          <w:sz w:val="22"/>
          <w:szCs w:val="22"/>
        </w:rPr>
        <w:t>Learner</w:t>
      </w:r>
      <w:proofErr w:type="spellEnd"/>
      <w:r w:rsidRPr="00D96FD1">
        <w:rPr>
          <w:rFonts w:ascii="Arial" w:hAnsi="Arial" w:cs="Arial"/>
          <w:sz w:val="22"/>
          <w:szCs w:val="22"/>
        </w:rPr>
        <w:t xml:space="preserve"> </w:t>
      </w:r>
      <w:proofErr w:type="spellStart"/>
      <w:r w:rsidRPr="00D96FD1">
        <w:rPr>
          <w:rFonts w:ascii="Arial" w:hAnsi="Arial" w:cs="Arial"/>
          <w:sz w:val="22"/>
          <w:szCs w:val="22"/>
        </w:rPr>
        <w:t>Language</w:t>
      </w:r>
      <w:proofErr w:type="spellEnd"/>
      <w:r>
        <w:rPr>
          <w:rFonts w:ascii="Arial" w:hAnsi="Arial" w:cs="Arial"/>
          <w:sz w:val="22"/>
          <w:szCs w:val="22"/>
        </w:rPr>
        <w:t xml:space="preserve">- </w:t>
      </w:r>
      <w:proofErr w:type="spellStart"/>
      <w:r>
        <w:rPr>
          <w:rFonts w:ascii="Arial" w:hAnsi="Arial" w:cs="Arial"/>
          <w:sz w:val="22"/>
          <w:szCs w:val="22"/>
        </w:rPr>
        <w:t>Interlengua</w:t>
      </w:r>
      <w:proofErr w:type="spellEnd"/>
    </w:p>
    <w:p w:rsidR="00954881" w:rsidRPr="00D96FD1" w:rsidRDefault="00954881" w:rsidP="00954881">
      <w:pPr>
        <w:rPr>
          <w:rFonts w:ascii="Arial" w:hAnsi="Arial" w:cs="Arial"/>
          <w:sz w:val="22"/>
          <w:szCs w:val="22"/>
        </w:rPr>
      </w:pPr>
      <w:proofErr w:type="spellStart"/>
      <w:r w:rsidRPr="00D96FD1">
        <w:rPr>
          <w:rFonts w:ascii="Arial" w:hAnsi="Arial" w:cs="Arial"/>
          <w:sz w:val="22"/>
          <w:szCs w:val="22"/>
        </w:rPr>
        <w:t>Contrastive</w:t>
      </w:r>
      <w:proofErr w:type="spellEnd"/>
      <w:r w:rsidRPr="00D96FD1">
        <w:rPr>
          <w:rFonts w:ascii="Arial" w:hAnsi="Arial" w:cs="Arial"/>
          <w:sz w:val="22"/>
          <w:szCs w:val="22"/>
        </w:rPr>
        <w:t xml:space="preserve"> </w:t>
      </w:r>
      <w:proofErr w:type="spellStart"/>
      <w:r w:rsidRPr="00D96FD1">
        <w:rPr>
          <w:rFonts w:ascii="Arial" w:hAnsi="Arial" w:cs="Arial"/>
          <w:sz w:val="22"/>
          <w:szCs w:val="22"/>
        </w:rPr>
        <w:t>analisis</w:t>
      </w:r>
      <w:proofErr w:type="spellEnd"/>
      <w:r w:rsidRPr="00D96FD1">
        <w:rPr>
          <w:rFonts w:ascii="Arial" w:hAnsi="Arial" w:cs="Arial"/>
          <w:sz w:val="22"/>
          <w:szCs w:val="22"/>
        </w:rPr>
        <w:t xml:space="preserve"> hipótesis vs error </w:t>
      </w:r>
      <w:proofErr w:type="spellStart"/>
      <w:r w:rsidRPr="00D96FD1">
        <w:rPr>
          <w:rFonts w:ascii="Arial" w:hAnsi="Arial" w:cs="Arial"/>
          <w:sz w:val="22"/>
          <w:szCs w:val="22"/>
        </w:rPr>
        <w:t>analysis</w:t>
      </w:r>
      <w:proofErr w:type="spellEnd"/>
    </w:p>
    <w:p w:rsidR="00954881" w:rsidRPr="00D96FD1" w:rsidRDefault="00954881" w:rsidP="00954881">
      <w:pPr>
        <w:rPr>
          <w:rFonts w:ascii="Arial" w:hAnsi="Arial" w:cs="Arial"/>
          <w:sz w:val="22"/>
          <w:szCs w:val="22"/>
        </w:rPr>
      </w:pPr>
    </w:p>
    <w:p w:rsidR="00954881" w:rsidRPr="00D96FD1" w:rsidRDefault="00954881" w:rsidP="00954881">
      <w:pPr>
        <w:rPr>
          <w:rFonts w:ascii="Arial" w:hAnsi="Arial" w:cs="Arial"/>
          <w:sz w:val="22"/>
          <w:szCs w:val="22"/>
        </w:rPr>
      </w:pPr>
      <w:proofErr w:type="spellStart"/>
      <w:r w:rsidRPr="00D96FD1">
        <w:rPr>
          <w:rFonts w:ascii="Arial" w:hAnsi="Arial" w:cs="Arial"/>
          <w:sz w:val="22"/>
          <w:szCs w:val="22"/>
        </w:rPr>
        <w:t>Communicative</w:t>
      </w:r>
      <w:proofErr w:type="spellEnd"/>
      <w:r w:rsidRPr="00D96FD1">
        <w:rPr>
          <w:rFonts w:ascii="Arial" w:hAnsi="Arial" w:cs="Arial"/>
          <w:sz w:val="22"/>
          <w:szCs w:val="22"/>
        </w:rPr>
        <w:t xml:space="preserve"> </w:t>
      </w:r>
      <w:proofErr w:type="spellStart"/>
      <w:r w:rsidRPr="00D96FD1">
        <w:rPr>
          <w:rFonts w:ascii="Arial" w:hAnsi="Arial" w:cs="Arial"/>
          <w:sz w:val="22"/>
          <w:szCs w:val="22"/>
        </w:rPr>
        <w:t>language</w:t>
      </w:r>
      <w:proofErr w:type="spellEnd"/>
      <w:r w:rsidRPr="00D96FD1">
        <w:rPr>
          <w:rFonts w:ascii="Arial" w:hAnsi="Arial" w:cs="Arial"/>
          <w:sz w:val="22"/>
          <w:szCs w:val="22"/>
        </w:rPr>
        <w:t xml:space="preserve"> </w:t>
      </w:r>
      <w:proofErr w:type="spellStart"/>
      <w:r w:rsidRPr="00D96FD1">
        <w:rPr>
          <w:rFonts w:ascii="Arial" w:hAnsi="Arial" w:cs="Arial"/>
          <w:sz w:val="22"/>
          <w:szCs w:val="22"/>
        </w:rPr>
        <w:t>teaching</w:t>
      </w:r>
      <w:proofErr w:type="spellEnd"/>
    </w:p>
    <w:p w:rsidR="00954881" w:rsidRPr="00D96FD1" w:rsidRDefault="00954881" w:rsidP="00954881">
      <w:pPr>
        <w:rPr>
          <w:rFonts w:ascii="Arial" w:hAnsi="Arial" w:cs="Arial"/>
          <w:sz w:val="22"/>
          <w:szCs w:val="22"/>
        </w:rPr>
      </w:pPr>
      <w:r w:rsidRPr="00D96FD1">
        <w:rPr>
          <w:rFonts w:ascii="Arial" w:hAnsi="Arial" w:cs="Arial"/>
          <w:sz w:val="22"/>
          <w:szCs w:val="22"/>
        </w:rPr>
        <w:t>Principios de adquisición de una segunda lengua</w:t>
      </w:r>
    </w:p>
    <w:p w:rsidR="00954881" w:rsidRPr="00D96FD1" w:rsidRDefault="00954881" w:rsidP="00954881">
      <w:pPr>
        <w:rPr>
          <w:rFonts w:ascii="Arial" w:hAnsi="Arial" w:cs="Arial"/>
          <w:sz w:val="22"/>
          <w:szCs w:val="22"/>
        </w:rPr>
      </w:pPr>
      <w:r w:rsidRPr="00D96FD1">
        <w:rPr>
          <w:rFonts w:ascii="Arial" w:hAnsi="Arial" w:cs="Arial"/>
          <w:sz w:val="22"/>
          <w:szCs w:val="22"/>
        </w:rPr>
        <w:t xml:space="preserve">Enfoque comunicativo en la enseñanza de las lenguas: un enfoque “iluminado” por la </w:t>
      </w:r>
      <w:proofErr w:type="spellStart"/>
      <w:r w:rsidRPr="00D96FD1">
        <w:rPr>
          <w:rFonts w:ascii="Arial" w:hAnsi="Arial" w:cs="Arial"/>
          <w:sz w:val="22"/>
          <w:szCs w:val="22"/>
        </w:rPr>
        <w:t>teoria</w:t>
      </w:r>
      <w:proofErr w:type="spellEnd"/>
    </w:p>
    <w:p w:rsidR="00954881" w:rsidRPr="00D96FD1" w:rsidRDefault="00954881" w:rsidP="00954881">
      <w:pPr>
        <w:rPr>
          <w:rFonts w:ascii="Arial" w:hAnsi="Arial" w:cs="Arial"/>
          <w:sz w:val="22"/>
          <w:szCs w:val="22"/>
        </w:rPr>
      </w:pPr>
      <w:r w:rsidRPr="00D96FD1">
        <w:rPr>
          <w:rFonts w:ascii="Arial" w:hAnsi="Arial" w:cs="Arial"/>
          <w:sz w:val="22"/>
          <w:szCs w:val="22"/>
        </w:rPr>
        <w:t>Conceptos relacionados con un enfoque comunicativo.</w:t>
      </w:r>
    </w:p>
    <w:p w:rsidR="0029601F" w:rsidRDefault="0029601F" w:rsidP="00954881">
      <w:pPr>
        <w:rPr>
          <w:rFonts w:ascii="Arial" w:hAnsi="Arial" w:cs="Arial"/>
          <w:sz w:val="22"/>
          <w:szCs w:val="22"/>
        </w:rPr>
      </w:pPr>
      <w:r>
        <w:rPr>
          <w:rFonts w:ascii="Arial" w:hAnsi="Arial" w:cs="Arial"/>
          <w:sz w:val="22"/>
          <w:szCs w:val="22"/>
        </w:rPr>
        <w:lastRenderedPageBreak/>
        <w:t>Opcional en este cuatrimestre o en el siguiente (</w:t>
      </w:r>
      <w:proofErr w:type="spellStart"/>
      <w:r>
        <w:rPr>
          <w:rFonts w:ascii="Arial" w:hAnsi="Arial" w:cs="Arial"/>
          <w:sz w:val="22"/>
          <w:szCs w:val="22"/>
        </w:rPr>
        <w:t>Didactica</w:t>
      </w:r>
      <w:proofErr w:type="spellEnd"/>
      <w:r>
        <w:rPr>
          <w:rFonts w:ascii="Arial" w:hAnsi="Arial" w:cs="Arial"/>
          <w:sz w:val="22"/>
          <w:szCs w:val="22"/>
        </w:rPr>
        <w:t xml:space="preserve"> Específica para nivel secundario):</w:t>
      </w:r>
    </w:p>
    <w:p w:rsidR="00954881" w:rsidRPr="00D96FD1" w:rsidRDefault="0029601F" w:rsidP="00954881">
      <w:pPr>
        <w:rPr>
          <w:rFonts w:ascii="Arial" w:hAnsi="Arial" w:cs="Arial"/>
          <w:sz w:val="22"/>
          <w:szCs w:val="22"/>
        </w:rPr>
      </w:pPr>
      <w:r>
        <w:rPr>
          <w:rFonts w:ascii="Arial" w:hAnsi="Arial" w:cs="Arial"/>
          <w:sz w:val="22"/>
          <w:szCs w:val="22"/>
        </w:rPr>
        <w:t xml:space="preserve">La enseñanza del </w:t>
      </w:r>
      <w:proofErr w:type="gramStart"/>
      <w:r>
        <w:rPr>
          <w:rFonts w:ascii="Arial" w:hAnsi="Arial" w:cs="Arial"/>
          <w:sz w:val="22"/>
          <w:szCs w:val="22"/>
        </w:rPr>
        <w:t>Inglés</w:t>
      </w:r>
      <w:proofErr w:type="gramEnd"/>
      <w:r>
        <w:rPr>
          <w:rFonts w:ascii="Arial" w:hAnsi="Arial" w:cs="Arial"/>
          <w:sz w:val="22"/>
          <w:szCs w:val="22"/>
        </w:rPr>
        <w:t xml:space="preserve"> en el mundo: marco común de referencia de lenguas</w:t>
      </w:r>
    </w:p>
    <w:p w:rsidR="00954881" w:rsidRPr="00D96FD1" w:rsidRDefault="00954881" w:rsidP="00954881">
      <w:pPr>
        <w:rPr>
          <w:rFonts w:ascii="Arial" w:hAnsi="Arial" w:cs="Arial"/>
          <w:sz w:val="22"/>
          <w:szCs w:val="22"/>
        </w:rPr>
      </w:pPr>
      <w:r w:rsidRPr="00D96FD1">
        <w:rPr>
          <w:rFonts w:ascii="Arial" w:hAnsi="Arial" w:cs="Arial"/>
          <w:sz w:val="22"/>
          <w:szCs w:val="22"/>
        </w:rPr>
        <w:t xml:space="preserve">La enseñanza </w:t>
      </w:r>
      <w:proofErr w:type="gramStart"/>
      <w:r w:rsidRPr="00D96FD1">
        <w:rPr>
          <w:rFonts w:ascii="Arial" w:hAnsi="Arial" w:cs="Arial"/>
          <w:sz w:val="22"/>
          <w:szCs w:val="22"/>
        </w:rPr>
        <w:t xml:space="preserve">del </w:t>
      </w:r>
      <w:proofErr w:type="spellStart"/>
      <w:r w:rsidRPr="00D96FD1">
        <w:rPr>
          <w:rFonts w:ascii="Arial" w:hAnsi="Arial" w:cs="Arial"/>
          <w:sz w:val="22"/>
          <w:szCs w:val="22"/>
        </w:rPr>
        <w:t>ingles</w:t>
      </w:r>
      <w:proofErr w:type="spellEnd"/>
      <w:proofErr w:type="gramEnd"/>
      <w:r w:rsidRPr="00D96FD1">
        <w:rPr>
          <w:rFonts w:ascii="Arial" w:hAnsi="Arial" w:cs="Arial"/>
          <w:sz w:val="22"/>
          <w:szCs w:val="22"/>
        </w:rPr>
        <w:t xml:space="preserve"> en la </w:t>
      </w:r>
      <w:proofErr w:type="spellStart"/>
      <w:r w:rsidRPr="00D96FD1">
        <w:rPr>
          <w:rFonts w:ascii="Arial" w:hAnsi="Arial" w:cs="Arial"/>
          <w:sz w:val="22"/>
          <w:szCs w:val="22"/>
        </w:rPr>
        <w:t>pcia</w:t>
      </w:r>
      <w:proofErr w:type="spellEnd"/>
      <w:r w:rsidRPr="00D96FD1">
        <w:rPr>
          <w:rFonts w:ascii="Arial" w:hAnsi="Arial" w:cs="Arial"/>
          <w:sz w:val="22"/>
          <w:szCs w:val="22"/>
        </w:rPr>
        <w:t xml:space="preserve"> de Santa Fe: </w:t>
      </w:r>
    </w:p>
    <w:p w:rsidR="00954881" w:rsidRPr="00D96FD1" w:rsidRDefault="00954881" w:rsidP="00954881">
      <w:pPr>
        <w:rPr>
          <w:rFonts w:ascii="Arial" w:hAnsi="Arial" w:cs="Arial"/>
          <w:sz w:val="22"/>
          <w:szCs w:val="22"/>
        </w:rPr>
      </w:pPr>
      <w:r w:rsidRPr="00D96FD1">
        <w:rPr>
          <w:rFonts w:ascii="Arial" w:hAnsi="Arial" w:cs="Arial"/>
          <w:sz w:val="22"/>
          <w:szCs w:val="22"/>
        </w:rPr>
        <w:t>Documentos oficiales: teoría de enseñanza de la lengua propuesta, fundamentos y marco teórico.</w:t>
      </w:r>
      <w:r>
        <w:rPr>
          <w:rFonts w:ascii="Arial" w:hAnsi="Arial" w:cs="Arial"/>
          <w:sz w:val="22"/>
          <w:szCs w:val="22"/>
        </w:rPr>
        <w:t xml:space="preserve"> Desde la Ley Federal hasta la Ley de Educación Nacional</w:t>
      </w:r>
    </w:p>
    <w:p w:rsidR="00954881" w:rsidRPr="00D96FD1" w:rsidRDefault="00954881" w:rsidP="00954881">
      <w:pPr>
        <w:rPr>
          <w:rFonts w:ascii="Arial" w:hAnsi="Arial" w:cs="Arial"/>
          <w:sz w:val="22"/>
          <w:szCs w:val="22"/>
        </w:rPr>
      </w:pPr>
    </w:p>
    <w:p w:rsidR="00954881" w:rsidRPr="00D96FD1" w:rsidRDefault="00372A4B" w:rsidP="00954881">
      <w:pPr>
        <w:rPr>
          <w:rFonts w:ascii="Arial" w:hAnsi="Arial" w:cs="Arial"/>
          <w:sz w:val="22"/>
          <w:szCs w:val="22"/>
        </w:rPr>
      </w:pPr>
      <w:r>
        <w:rPr>
          <w:rFonts w:ascii="Arial" w:hAnsi="Arial" w:cs="Arial"/>
          <w:sz w:val="22"/>
          <w:szCs w:val="22"/>
        </w:rPr>
        <w:t>REGULARIZACION Y PROMOCION</w:t>
      </w:r>
    </w:p>
    <w:p w:rsidR="00954881" w:rsidRDefault="00954881" w:rsidP="00954881">
      <w:pPr>
        <w:rPr>
          <w:rFonts w:ascii="Arial" w:hAnsi="Arial" w:cs="Arial"/>
          <w:sz w:val="22"/>
          <w:szCs w:val="22"/>
        </w:rPr>
      </w:pPr>
      <w:r>
        <w:rPr>
          <w:rFonts w:ascii="Arial" w:hAnsi="Arial" w:cs="Arial"/>
          <w:sz w:val="22"/>
          <w:szCs w:val="22"/>
        </w:rPr>
        <w:t>Cursado presencial: e</w:t>
      </w:r>
      <w:r w:rsidRPr="00D96FD1">
        <w:rPr>
          <w:rFonts w:ascii="Arial" w:hAnsi="Arial" w:cs="Arial"/>
          <w:sz w:val="22"/>
          <w:szCs w:val="22"/>
        </w:rPr>
        <w:t>l espacio curricular se</w:t>
      </w:r>
      <w:r>
        <w:rPr>
          <w:rFonts w:ascii="Arial" w:hAnsi="Arial" w:cs="Arial"/>
          <w:sz w:val="22"/>
          <w:szCs w:val="22"/>
        </w:rPr>
        <w:t xml:space="preserve"> aprobará con la aprobación </w:t>
      </w:r>
      <w:r w:rsidR="0029601F">
        <w:rPr>
          <w:rFonts w:ascii="Arial" w:hAnsi="Arial" w:cs="Arial"/>
          <w:sz w:val="22"/>
          <w:szCs w:val="22"/>
        </w:rPr>
        <w:t xml:space="preserve">con 6 </w:t>
      </w:r>
      <w:r>
        <w:rPr>
          <w:rFonts w:ascii="Arial" w:hAnsi="Arial" w:cs="Arial"/>
          <w:sz w:val="22"/>
          <w:szCs w:val="22"/>
        </w:rPr>
        <w:t xml:space="preserve">de </w:t>
      </w:r>
      <w:r w:rsidR="0029601F">
        <w:rPr>
          <w:rFonts w:ascii="Arial" w:hAnsi="Arial" w:cs="Arial"/>
          <w:sz w:val="22"/>
          <w:szCs w:val="22"/>
        </w:rPr>
        <w:t>dos</w:t>
      </w:r>
      <w:r>
        <w:rPr>
          <w:rFonts w:ascii="Arial" w:hAnsi="Arial" w:cs="Arial"/>
          <w:sz w:val="22"/>
          <w:szCs w:val="22"/>
        </w:rPr>
        <w:t xml:space="preserve"> </w:t>
      </w:r>
      <w:r w:rsidR="0029601F">
        <w:rPr>
          <w:rFonts w:ascii="Arial" w:hAnsi="Arial" w:cs="Arial"/>
          <w:sz w:val="22"/>
          <w:szCs w:val="22"/>
        </w:rPr>
        <w:t>trabajos prácticos con carácter de parcial y el 75% de asistencia/ 60% para alumnos que trabajan. El promedio de 8 en las dos instancias y el 75 % de asistencia ameri</w:t>
      </w:r>
      <w:r w:rsidR="00372A4B">
        <w:rPr>
          <w:rFonts w:ascii="Arial" w:hAnsi="Arial" w:cs="Arial"/>
          <w:sz w:val="22"/>
          <w:szCs w:val="22"/>
        </w:rPr>
        <w:t>tan la promoción directa con coloquio integrador aprobado con 8 (sin final)</w:t>
      </w:r>
    </w:p>
    <w:p w:rsidR="00954881" w:rsidRDefault="00954881" w:rsidP="00954881">
      <w:pPr>
        <w:rPr>
          <w:rFonts w:ascii="Arial" w:hAnsi="Arial" w:cs="Arial"/>
          <w:sz w:val="22"/>
          <w:szCs w:val="22"/>
        </w:rPr>
      </w:pPr>
    </w:p>
    <w:p w:rsidR="00372A4B" w:rsidRDefault="00954881" w:rsidP="00954881">
      <w:pPr>
        <w:rPr>
          <w:rFonts w:ascii="Arial" w:hAnsi="Arial" w:cs="Arial"/>
          <w:sz w:val="22"/>
          <w:szCs w:val="22"/>
        </w:rPr>
      </w:pPr>
      <w:r w:rsidRPr="00D96FD1">
        <w:rPr>
          <w:rFonts w:ascii="Arial" w:hAnsi="Arial" w:cs="Arial"/>
          <w:sz w:val="22"/>
          <w:szCs w:val="22"/>
        </w:rPr>
        <w:t>Trabajo</w:t>
      </w:r>
      <w:r w:rsidR="00372A4B">
        <w:rPr>
          <w:rFonts w:ascii="Arial" w:hAnsi="Arial" w:cs="Arial"/>
          <w:sz w:val="22"/>
          <w:szCs w:val="22"/>
        </w:rPr>
        <w:t>s</w:t>
      </w:r>
      <w:r w:rsidRPr="00D96FD1">
        <w:rPr>
          <w:rFonts w:ascii="Arial" w:hAnsi="Arial" w:cs="Arial"/>
          <w:sz w:val="22"/>
          <w:szCs w:val="22"/>
        </w:rPr>
        <w:t xml:space="preserve"> </w:t>
      </w:r>
      <w:proofErr w:type="spellStart"/>
      <w:r w:rsidRPr="00D96FD1">
        <w:rPr>
          <w:rFonts w:ascii="Arial" w:hAnsi="Arial" w:cs="Arial"/>
          <w:sz w:val="22"/>
          <w:szCs w:val="22"/>
        </w:rPr>
        <w:t>Pr</w:t>
      </w:r>
      <w:r w:rsidR="00372A4B">
        <w:rPr>
          <w:rFonts w:ascii="Arial" w:hAnsi="Arial" w:cs="Arial"/>
          <w:sz w:val="22"/>
          <w:szCs w:val="22"/>
        </w:rPr>
        <w:t>Á</w:t>
      </w:r>
      <w:r w:rsidRPr="00D96FD1">
        <w:rPr>
          <w:rFonts w:ascii="Arial" w:hAnsi="Arial" w:cs="Arial"/>
          <w:sz w:val="22"/>
          <w:szCs w:val="22"/>
        </w:rPr>
        <w:t>ctico</w:t>
      </w:r>
      <w:r w:rsidR="00372A4B">
        <w:rPr>
          <w:rFonts w:ascii="Arial" w:hAnsi="Arial" w:cs="Arial"/>
          <w:sz w:val="22"/>
          <w:szCs w:val="22"/>
        </w:rPr>
        <w:t>s</w:t>
      </w:r>
      <w:proofErr w:type="spellEnd"/>
      <w:r w:rsidRPr="00D96FD1">
        <w:rPr>
          <w:rFonts w:ascii="Arial" w:hAnsi="Arial" w:cs="Arial"/>
          <w:sz w:val="22"/>
          <w:szCs w:val="22"/>
        </w:rPr>
        <w:t>:</w:t>
      </w:r>
    </w:p>
    <w:p w:rsidR="00372A4B" w:rsidRDefault="00372A4B" w:rsidP="00372A4B">
      <w:pPr>
        <w:pStyle w:val="Prrafodelista"/>
        <w:numPr>
          <w:ilvl w:val="0"/>
          <w:numId w:val="1"/>
        </w:numPr>
        <w:rPr>
          <w:rFonts w:ascii="Arial" w:hAnsi="Arial" w:cs="Arial"/>
          <w:sz w:val="22"/>
          <w:szCs w:val="22"/>
        </w:rPr>
      </w:pPr>
      <w:r>
        <w:rPr>
          <w:rFonts w:ascii="Arial" w:hAnsi="Arial" w:cs="Arial"/>
          <w:sz w:val="22"/>
          <w:szCs w:val="22"/>
        </w:rPr>
        <w:t>Ideas acerca de la adquisición y enseñanza de los idiomas, primera aproximación y revisión posterior de las afirmaciones originales a la luz de la teoría.</w:t>
      </w:r>
    </w:p>
    <w:p w:rsidR="00372A4B" w:rsidRPr="00372A4B" w:rsidRDefault="00372A4B" w:rsidP="00372A4B">
      <w:pPr>
        <w:pStyle w:val="Prrafodelista"/>
        <w:numPr>
          <w:ilvl w:val="0"/>
          <w:numId w:val="1"/>
        </w:numPr>
        <w:rPr>
          <w:rFonts w:ascii="Arial" w:hAnsi="Arial" w:cs="Arial"/>
          <w:sz w:val="22"/>
          <w:szCs w:val="22"/>
        </w:rPr>
      </w:pPr>
      <w:r w:rsidRPr="00372A4B">
        <w:rPr>
          <w:rFonts w:ascii="Arial" w:hAnsi="Arial" w:cs="Arial"/>
          <w:sz w:val="22"/>
          <w:szCs w:val="22"/>
        </w:rPr>
        <w:t>Opci</w:t>
      </w:r>
      <w:r>
        <w:rPr>
          <w:rFonts w:ascii="Arial" w:hAnsi="Arial" w:cs="Arial"/>
          <w:sz w:val="22"/>
          <w:szCs w:val="22"/>
        </w:rPr>
        <w:t xml:space="preserve">ón 1: </w:t>
      </w:r>
      <w:r w:rsidR="00954881" w:rsidRPr="00372A4B">
        <w:rPr>
          <w:rFonts w:ascii="Arial" w:hAnsi="Arial" w:cs="Arial"/>
          <w:sz w:val="22"/>
          <w:szCs w:val="22"/>
        </w:rPr>
        <w:t xml:space="preserve">análisis de los documentos oficiales (diseño curricular jurisdiccional, contenidos básicos curriculares, </w:t>
      </w:r>
      <w:proofErr w:type="spellStart"/>
      <w:r w:rsidR="00954881" w:rsidRPr="00372A4B">
        <w:rPr>
          <w:rFonts w:ascii="Arial" w:hAnsi="Arial" w:cs="Arial"/>
          <w:sz w:val="22"/>
          <w:szCs w:val="22"/>
        </w:rPr>
        <w:t>etc</w:t>
      </w:r>
      <w:proofErr w:type="spellEnd"/>
      <w:r w:rsidR="00954881" w:rsidRPr="00372A4B">
        <w:rPr>
          <w:rFonts w:ascii="Arial" w:hAnsi="Arial" w:cs="Arial"/>
          <w:sz w:val="22"/>
          <w:szCs w:val="22"/>
        </w:rPr>
        <w:t>) Identificación de conceptos claves, enfoques subyacentes, nociones compartidas en otros documentos</w:t>
      </w:r>
      <w:r w:rsidRPr="00372A4B">
        <w:rPr>
          <w:rFonts w:ascii="Arial" w:hAnsi="Arial" w:cs="Arial"/>
          <w:sz w:val="22"/>
          <w:szCs w:val="22"/>
        </w:rPr>
        <w:t xml:space="preserve"> Comparación entre la propuesta de Lengua extranjera según la Ley Federal y en L Nueva Ley de Educación 26206/Comparación de la propuesta de lenguas extranjeras con la de otra provincia</w:t>
      </w:r>
      <w:r>
        <w:rPr>
          <w:rFonts w:ascii="Arial" w:hAnsi="Arial" w:cs="Arial"/>
          <w:sz w:val="22"/>
          <w:szCs w:val="22"/>
        </w:rPr>
        <w:t>.</w:t>
      </w:r>
    </w:p>
    <w:p w:rsidR="00372A4B" w:rsidRDefault="00372A4B" w:rsidP="00372A4B">
      <w:pPr>
        <w:ind w:left="708"/>
        <w:rPr>
          <w:rFonts w:ascii="Arial" w:hAnsi="Arial" w:cs="Arial"/>
          <w:sz w:val="22"/>
          <w:szCs w:val="22"/>
        </w:rPr>
      </w:pPr>
      <w:r>
        <w:rPr>
          <w:rFonts w:ascii="Arial" w:hAnsi="Arial" w:cs="Arial"/>
          <w:sz w:val="22"/>
          <w:szCs w:val="22"/>
        </w:rPr>
        <w:t>Opción 2: Identificación de métodos y enfoques subyacentes en distintos libros de textos de enseñanza de la lengua extranjera</w:t>
      </w:r>
    </w:p>
    <w:p w:rsidR="00954881" w:rsidRPr="00372A4B" w:rsidRDefault="00954881" w:rsidP="00372A4B">
      <w:pPr>
        <w:rPr>
          <w:rFonts w:ascii="Arial" w:hAnsi="Arial" w:cs="Arial"/>
          <w:sz w:val="22"/>
          <w:szCs w:val="22"/>
        </w:rPr>
      </w:pPr>
    </w:p>
    <w:p w:rsidR="00954881" w:rsidRDefault="00954881" w:rsidP="00954881">
      <w:pPr>
        <w:rPr>
          <w:rFonts w:ascii="Arial" w:hAnsi="Arial" w:cs="Arial"/>
          <w:sz w:val="22"/>
          <w:szCs w:val="22"/>
        </w:rPr>
      </w:pPr>
    </w:p>
    <w:p w:rsidR="00954881" w:rsidRDefault="00954881" w:rsidP="00954881">
      <w:pPr>
        <w:rPr>
          <w:rFonts w:ascii="Arial" w:hAnsi="Arial" w:cs="Arial"/>
          <w:sz w:val="22"/>
          <w:szCs w:val="22"/>
        </w:rPr>
      </w:pPr>
      <w:r>
        <w:rPr>
          <w:rFonts w:ascii="Arial" w:hAnsi="Arial" w:cs="Arial"/>
          <w:sz w:val="22"/>
          <w:szCs w:val="22"/>
        </w:rPr>
        <w:t xml:space="preserve">Cursado </w:t>
      </w:r>
      <w:proofErr w:type="spellStart"/>
      <w:r>
        <w:rPr>
          <w:rFonts w:ascii="Arial" w:hAnsi="Arial" w:cs="Arial"/>
          <w:sz w:val="22"/>
          <w:szCs w:val="22"/>
        </w:rPr>
        <w:t>Semi</w:t>
      </w:r>
      <w:proofErr w:type="spellEnd"/>
      <w:r>
        <w:rPr>
          <w:rFonts w:ascii="Arial" w:hAnsi="Arial" w:cs="Arial"/>
          <w:sz w:val="22"/>
          <w:szCs w:val="22"/>
        </w:rPr>
        <w:t xml:space="preserve"> presencial: 40% de asistencia y mismos requisitos que para el cursado presencial.</w:t>
      </w:r>
      <w:r w:rsidR="00372A4B">
        <w:rPr>
          <w:rFonts w:ascii="Arial" w:hAnsi="Arial" w:cs="Arial"/>
          <w:sz w:val="22"/>
          <w:szCs w:val="22"/>
        </w:rPr>
        <w:t xml:space="preserve"> Tanto el </w:t>
      </w:r>
      <w:proofErr w:type="spellStart"/>
      <w:r w:rsidR="00372A4B">
        <w:rPr>
          <w:rFonts w:ascii="Arial" w:hAnsi="Arial" w:cs="Arial"/>
          <w:sz w:val="22"/>
          <w:szCs w:val="22"/>
        </w:rPr>
        <w:t>semi</w:t>
      </w:r>
      <w:proofErr w:type="spellEnd"/>
      <w:r w:rsidR="00372A4B">
        <w:rPr>
          <w:rFonts w:ascii="Arial" w:hAnsi="Arial" w:cs="Arial"/>
          <w:sz w:val="22"/>
          <w:szCs w:val="22"/>
        </w:rPr>
        <w:t xml:space="preserve"> presencial como el presencial rinden con los programas del año en que cursaron.</w:t>
      </w:r>
    </w:p>
    <w:p w:rsidR="00954881" w:rsidRDefault="00954881" w:rsidP="00954881">
      <w:pPr>
        <w:rPr>
          <w:rFonts w:ascii="Arial" w:hAnsi="Arial" w:cs="Arial"/>
          <w:sz w:val="22"/>
          <w:szCs w:val="22"/>
        </w:rPr>
      </w:pPr>
    </w:p>
    <w:p w:rsidR="00954881" w:rsidRDefault="00954881" w:rsidP="00954881">
      <w:pPr>
        <w:rPr>
          <w:rFonts w:ascii="Arial" w:hAnsi="Arial" w:cs="Arial"/>
          <w:sz w:val="22"/>
          <w:szCs w:val="22"/>
        </w:rPr>
      </w:pPr>
      <w:r>
        <w:rPr>
          <w:rFonts w:ascii="Arial" w:hAnsi="Arial" w:cs="Arial"/>
          <w:sz w:val="22"/>
          <w:szCs w:val="22"/>
        </w:rPr>
        <w:t xml:space="preserve">Cursado libre: aprobación de </w:t>
      </w:r>
      <w:r w:rsidR="00372A4B">
        <w:rPr>
          <w:rFonts w:ascii="Arial" w:hAnsi="Arial" w:cs="Arial"/>
          <w:sz w:val="22"/>
          <w:szCs w:val="22"/>
        </w:rPr>
        <w:t>los mismos</w:t>
      </w:r>
      <w:r>
        <w:rPr>
          <w:rFonts w:ascii="Arial" w:hAnsi="Arial" w:cs="Arial"/>
          <w:sz w:val="22"/>
          <w:szCs w:val="22"/>
        </w:rPr>
        <w:t xml:space="preserve"> trabajos práctico</w:t>
      </w:r>
      <w:r w:rsidR="00372A4B">
        <w:rPr>
          <w:rFonts w:ascii="Arial" w:hAnsi="Arial" w:cs="Arial"/>
          <w:sz w:val="22"/>
          <w:szCs w:val="22"/>
        </w:rPr>
        <w:t>s para poder rendir la materia. Se rinde con el programa del año vigente al momento de rendir.</w:t>
      </w:r>
    </w:p>
    <w:p w:rsidR="00372A4B" w:rsidRDefault="00372A4B" w:rsidP="00372A4B">
      <w:pPr>
        <w:rPr>
          <w:rFonts w:ascii="Arial" w:hAnsi="Arial" w:cs="Arial"/>
          <w:sz w:val="22"/>
          <w:szCs w:val="22"/>
          <w:lang w:val="en-US"/>
        </w:rPr>
      </w:pPr>
    </w:p>
    <w:p w:rsidR="00372A4B" w:rsidRDefault="00372A4B" w:rsidP="00372A4B">
      <w:pPr>
        <w:rPr>
          <w:rFonts w:ascii="Arial" w:hAnsi="Arial" w:cs="Arial"/>
          <w:sz w:val="22"/>
          <w:szCs w:val="22"/>
          <w:lang w:val="en-US"/>
        </w:rPr>
      </w:pPr>
      <w:r w:rsidRPr="004E51DD">
        <w:rPr>
          <w:rFonts w:ascii="Arial" w:hAnsi="Arial" w:cs="Arial"/>
          <w:sz w:val="22"/>
          <w:szCs w:val="22"/>
          <w:lang w:val="en-US"/>
        </w:rPr>
        <w:t>BIBLIOGRAFÍA OBLIGATORIA</w:t>
      </w:r>
    </w:p>
    <w:p w:rsidR="00372A4B" w:rsidRDefault="00372A4B" w:rsidP="00372A4B">
      <w:pPr>
        <w:rPr>
          <w:rFonts w:ascii="Arial" w:hAnsi="Arial" w:cs="Arial"/>
          <w:sz w:val="22"/>
          <w:szCs w:val="22"/>
          <w:lang w:val="en-US"/>
        </w:rPr>
      </w:pPr>
      <w:r w:rsidRPr="00D96FD1">
        <w:rPr>
          <w:rFonts w:ascii="Arial" w:hAnsi="Arial" w:cs="Arial"/>
          <w:sz w:val="22"/>
          <w:szCs w:val="22"/>
          <w:lang w:val="en-US"/>
        </w:rPr>
        <w:t>JOHNSON KEITH: “</w:t>
      </w:r>
      <w:r w:rsidRPr="00D96FD1">
        <w:rPr>
          <w:rFonts w:ascii="Arial" w:hAnsi="Arial" w:cs="Arial"/>
          <w:sz w:val="22"/>
          <w:szCs w:val="22"/>
          <w:u w:val="single"/>
          <w:lang w:val="en-US"/>
        </w:rPr>
        <w:t>An introduction to Foreign Language Learning and Teaching</w:t>
      </w:r>
      <w:r w:rsidRPr="00D96FD1">
        <w:rPr>
          <w:rFonts w:ascii="Arial" w:hAnsi="Arial" w:cs="Arial"/>
          <w:sz w:val="22"/>
          <w:szCs w:val="22"/>
          <w:lang w:val="en-US"/>
        </w:rPr>
        <w:t>” Longman, 2001</w:t>
      </w:r>
      <w:r>
        <w:rPr>
          <w:rFonts w:ascii="Arial" w:hAnsi="Arial" w:cs="Arial"/>
          <w:sz w:val="22"/>
          <w:szCs w:val="22"/>
          <w:lang w:val="en-US"/>
        </w:rPr>
        <w:t xml:space="preserve"> (chapters 1-7)</w:t>
      </w:r>
    </w:p>
    <w:p w:rsidR="00372A4B" w:rsidRDefault="00372A4B" w:rsidP="00372A4B">
      <w:pPr>
        <w:rPr>
          <w:rFonts w:ascii="Arial" w:hAnsi="Arial" w:cs="Arial"/>
          <w:sz w:val="22"/>
          <w:szCs w:val="22"/>
          <w:lang w:val="en-US"/>
        </w:rPr>
      </w:pPr>
      <w:r w:rsidRPr="00D96FD1">
        <w:rPr>
          <w:rFonts w:ascii="Arial" w:hAnsi="Arial" w:cs="Arial"/>
          <w:sz w:val="22"/>
          <w:szCs w:val="22"/>
          <w:lang w:val="en-US"/>
        </w:rPr>
        <w:t>English teaching in action –magazine: article “</w:t>
      </w:r>
      <w:r w:rsidRPr="00D96FD1">
        <w:rPr>
          <w:rFonts w:ascii="Arial" w:hAnsi="Arial" w:cs="Arial"/>
          <w:i/>
          <w:sz w:val="22"/>
          <w:szCs w:val="22"/>
          <w:lang w:val="en-US"/>
        </w:rPr>
        <w:t>In search of the golden method</w:t>
      </w:r>
      <w:r w:rsidRPr="00D96FD1">
        <w:rPr>
          <w:rFonts w:ascii="Arial" w:hAnsi="Arial" w:cs="Arial"/>
          <w:sz w:val="22"/>
          <w:szCs w:val="22"/>
          <w:lang w:val="en-US"/>
        </w:rPr>
        <w:t xml:space="preserve">” by Oriel </w:t>
      </w:r>
      <w:proofErr w:type="spellStart"/>
      <w:r w:rsidRPr="00D96FD1">
        <w:rPr>
          <w:rFonts w:ascii="Arial" w:hAnsi="Arial" w:cs="Arial"/>
          <w:sz w:val="22"/>
          <w:szCs w:val="22"/>
          <w:lang w:val="en-US"/>
        </w:rPr>
        <w:t>Villagarcia</w:t>
      </w:r>
      <w:proofErr w:type="spellEnd"/>
    </w:p>
    <w:p w:rsidR="00372A4B" w:rsidRPr="00D96FD1" w:rsidRDefault="00372A4B" w:rsidP="00372A4B">
      <w:pPr>
        <w:rPr>
          <w:rFonts w:ascii="Arial" w:hAnsi="Arial" w:cs="Arial"/>
          <w:sz w:val="22"/>
          <w:szCs w:val="22"/>
          <w:lang w:val="en-US"/>
        </w:rPr>
      </w:pPr>
      <w:r w:rsidRPr="00D96FD1">
        <w:rPr>
          <w:rFonts w:ascii="Arial" w:hAnsi="Arial" w:cs="Arial"/>
          <w:sz w:val="22"/>
          <w:szCs w:val="22"/>
          <w:lang w:val="en-US"/>
        </w:rPr>
        <w:t>Brown Douglas: “</w:t>
      </w:r>
      <w:r w:rsidRPr="00D96FD1">
        <w:rPr>
          <w:rFonts w:ascii="Arial" w:hAnsi="Arial" w:cs="Arial"/>
          <w:i/>
          <w:sz w:val="22"/>
          <w:szCs w:val="22"/>
          <w:lang w:val="en-US"/>
        </w:rPr>
        <w:t xml:space="preserve">Principles of </w:t>
      </w:r>
      <w:proofErr w:type="spellStart"/>
      <w:r w:rsidRPr="00D96FD1">
        <w:rPr>
          <w:rFonts w:ascii="Arial" w:hAnsi="Arial" w:cs="Arial"/>
          <w:i/>
          <w:sz w:val="22"/>
          <w:szCs w:val="22"/>
          <w:lang w:val="en-US"/>
        </w:rPr>
        <w:t>langueage</w:t>
      </w:r>
      <w:proofErr w:type="spellEnd"/>
      <w:r w:rsidRPr="00D96FD1">
        <w:rPr>
          <w:rFonts w:ascii="Arial" w:hAnsi="Arial" w:cs="Arial"/>
          <w:i/>
          <w:sz w:val="22"/>
          <w:szCs w:val="22"/>
          <w:lang w:val="en-US"/>
        </w:rPr>
        <w:t xml:space="preserve"> learning and teaching</w:t>
      </w:r>
      <w:r w:rsidRPr="00D96FD1">
        <w:rPr>
          <w:rFonts w:ascii="Arial" w:hAnsi="Arial" w:cs="Arial"/>
          <w:sz w:val="22"/>
          <w:szCs w:val="22"/>
          <w:lang w:val="en-US"/>
        </w:rPr>
        <w:t>” Longman 2000</w:t>
      </w:r>
      <w:r>
        <w:rPr>
          <w:rFonts w:ascii="Arial" w:hAnsi="Arial" w:cs="Arial"/>
          <w:sz w:val="22"/>
          <w:szCs w:val="22"/>
          <w:lang w:val="en-US"/>
        </w:rPr>
        <w:t xml:space="preserve"> (chapters 2-3)</w:t>
      </w:r>
    </w:p>
    <w:p w:rsidR="00372A4B" w:rsidRDefault="00372A4B" w:rsidP="00372A4B">
      <w:pPr>
        <w:autoSpaceDE w:val="0"/>
        <w:autoSpaceDN w:val="0"/>
        <w:adjustRightInd w:val="0"/>
        <w:rPr>
          <w:rFonts w:ascii="Arial" w:hAnsi="Arial" w:cs="Arial"/>
          <w:bCs/>
          <w:sz w:val="22"/>
          <w:szCs w:val="22"/>
        </w:rPr>
      </w:pPr>
      <w:r w:rsidRPr="00CA3557">
        <w:rPr>
          <w:rFonts w:ascii="Arial" w:hAnsi="Arial" w:cs="Arial"/>
          <w:bCs/>
          <w:sz w:val="22"/>
          <w:szCs w:val="22"/>
        </w:rPr>
        <w:t>LEY N° 26.206 LEY DE EDUCACIÓN NACIONAL</w:t>
      </w:r>
    </w:p>
    <w:p w:rsidR="00372A4B" w:rsidRDefault="00372A4B" w:rsidP="00372A4B">
      <w:pPr>
        <w:autoSpaceDE w:val="0"/>
        <w:autoSpaceDN w:val="0"/>
        <w:adjustRightInd w:val="0"/>
        <w:rPr>
          <w:rFonts w:ascii="Arial" w:hAnsi="Arial" w:cs="Arial"/>
          <w:bCs/>
          <w:sz w:val="22"/>
          <w:szCs w:val="22"/>
        </w:rPr>
      </w:pPr>
      <w:r>
        <w:rPr>
          <w:rFonts w:ascii="Arial" w:hAnsi="Arial" w:cs="Arial"/>
          <w:bCs/>
          <w:sz w:val="22"/>
          <w:szCs w:val="22"/>
        </w:rPr>
        <w:t>Marco Común Europeo de referencia de lenguas</w:t>
      </w:r>
    </w:p>
    <w:p w:rsidR="00372A4B" w:rsidRDefault="00372A4B" w:rsidP="00372A4B">
      <w:pPr>
        <w:autoSpaceDE w:val="0"/>
        <w:autoSpaceDN w:val="0"/>
        <w:adjustRightInd w:val="0"/>
        <w:rPr>
          <w:rFonts w:ascii="Arial" w:hAnsi="Arial" w:cs="Arial"/>
          <w:bCs/>
          <w:sz w:val="22"/>
          <w:szCs w:val="22"/>
        </w:rPr>
      </w:pPr>
      <w:r>
        <w:rPr>
          <w:rFonts w:ascii="Arial" w:hAnsi="Arial" w:cs="Arial"/>
          <w:bCs/>
          <w:sz w:val="22"/>
          <w:szCs w:val="22"/>
        </w:rPr>
        <w:t>Marcos federales (borradores 2012/2013 del proceso de construcción del diseño curricular para lenguas extranjeras)</w:t>
      </w:r>
    </w:p>
    <w:p w:rsidR="00372A4B" w:rsidRPr="00CA3557" w:rsidRDefault="00372A4B" w:rsidP="00372A4B">
      <w:pPr>
        <w:autoSpaceDE w:val="0"/>
        <w:autoSpaceDN w:val="0"/>
        <w:adjustRightInd w:val="0"/>
        <w:rPr>
          <w:rFonts w:ascii="Arial" w:hAnsi="Arial" w:cs="Arial"/>
          <w:sz w:val="22"/>
          <w:szCs w:val="22"/>
        </w:rPr>
      </w:pPr>
      <w:r>
        <w:rPr>
          <w:rFonts w:ascii="Arial" w:hAnsi="Arial" w:cs="Arial"/>
          <w:bCs/>
          <w:sz w:val="22"/>
          <w:szCs w:val="22"/>
        </w:rPr>
        <w:t>Diseño Curricular Jurisdiccional para lenguas y lenguas extranjeras</w:t>
      </w:r>
    </w:p>
    <w:p w:rsidR="00372A4B" w:rsidRPr="004E51DD" w:rsidRDefault="00372A4B" w:rsidP="00372A4B">
      <w:pPr>
        <w:rPr>
          <w:rFonts w:ascii="Arial" w:hAnsi="Arial" w:cs="Arial"/>
          <w:sz w:val="22"/>
          <w:szCs w:val="22"/>
          <w:lang w:val="en-US"/>
        </w:rPr>
      </w:pPr>
      <w:r w:rsidRPr="004E51DD">
        <w:rPr>
          <w:rFonts w:ascii="Arial" w:hAnsi="Arial" w:cs="Arial"/>
          <w:sz w:val="22"/>
          <w:szCs w:val="22"/>
          <w:lang w:val="en-US"/>
        </w:rPr>
        <w:t>BIBLOGRAFIA DE CONSULTA:</w:t>
      </w:r>
    </w:p>
    <w:p w:rsidR="00372A4B" w:rsidRPr="00D96FD1" w:rsidRDefault="00372A4B" w:rsidP="00372A4B">
      <w:pPr>
        <w:rPr>
          <w:rFonts w:ascii="Arial" w:hAnsi="Arial" w:cs="Arial"/>
          <w:sz w:val="22"/>
          <w:szCs w:val="22"/>
          <w:lang w:val="en-US"/>
        </w:rPr>
      </w:pPr>
      <w:r w:rsidRPr="00D96FD1">
        <w:rPr>
          <w:rFonts w:ascii="Arial" w:hAnsi="Arial" w:cs="Arial"/>
          <w:sz w:val="22"/>
          <w:szCs w:val="22"/>
          <w:lang w:val="en-US"/>
        </w:rPr>
        <w:t xml:space="preserve">Ellis Rod: </w:t>
      </w:r>
      <w:r w:rsidRPr="00D96FD1">
        <w:rPr>
          <w:rFonts w:ascii="Arial" w:hAnsi="Arial" w:cs="Arial"/>
          <w:i/>
          <w:sz w:val="22"/>
          <w:szCs w:val="22"/>
          <w:lang w:val="en-US"/>
        </w:rPr>
        <w:t>Second Language Acquisition</w:t>
      </w:r>
      <w:r w:rsidRPr="00D96FD1">
        <w:rPr>
          <w:rFonts w:ascii="Arial" w:hAnsi="Arial" w:cs="Arial"/>
          <w:sz w:val="22"/>
          <w:szCs w:val="22"/>
          <w:lang w:val="en-US"/>
        </w:rPr>
        <w:t xml:space="preserve"> Oxford 1997</w:t>
      </w:r>
    </w:p>
    <w:p w:rsidR="00372A4B" w:rsidRPr="00D96FD1" w:rsidRDefault="00372A4B" w:rsidP="00372A4B">
      <w:pPr>
        <w:rPr>
          <w:rFonts w:ascii="Arial" w:hAnsi="Arial" w:cs="Arial"/>
          <w:sz w:val="22"/>
          <w:szCs w:val="22"/>
          <w:lang w:val="en-US"/>
        </w:rPr>
      </w:pPr>
      <w:r w:rsidRPr="00D96FD1">
        <w:rPr>
          <w:rFonts w:ascii="Arial" w:hAnsi="Arial" w:cs="Arial"/>
          <w:sz w:val="22"/>
          <w:szCs w:val="22"/>
          <w:lang w:val="en-US"/>
        </w:rPr>
        <w:t>SCRIVENER JIM: “</w:t>
      </w:r>
      <w:r w:rsidRPr="00D96FD1">
        <w:rPr>
          <w:rFonts w:ascii="Arial" w:hAnsi="Arial" w:cs="Arial"/>
          <w:sz w:val="22"/>
          <w:szCs w:val="22"/>
          <w:u w:val="single"/>
          <w:lang w:val="en-US"/>
        </w:rPr>
        <w:t>Learning Teaching</w:t>
      </w:r>
      <w:r w:rsidRPr="00D96FD1">
        <w:rPr>
          <w:rFonts w:ascii="Arial" w:hAnsi="Arial" w:cs="Arial"/>
          <w:sz w:val="22"/>
          <w:szCs w:val="22"/>
          <w:lang w:val="en-US"/>
        </w:rPr>
        <w:t>” Macmillan2005</w:t>
      </w:r>
    </w:p>
    <w:p w:rsidR="00372A4B" w:rsidRPr="004E51DD" w:rsidRDefault="00372A4B" w:rsidP="00372A4B">
      <w:pPr>
        <w:rPr>
          <w:rFonts w:ascii="Arial" w:hAnsi="Arial" w:cs="Arial"/>
          <w:sz w:val="22"/>
          <w:szCs w:val="22"/>
        </w:rPr>
      </w:pPr>
      <w:r w:rsidRPr="004E51DD">
        <w:rPr>
          <w:rFonts w:ascii="Arial" w:hAnsi="Arial" w:cs="Arial"/>
          <w:sz w:val="22"/>
          <w:szCs w:val="22"/>
        </w:rPr>
        <w:t>Prop</w:t>
      </w:r>
      <w:r>
        <w:rPr>
          <w:rFonts w:ascii="Arial" w:hAnsi="Arial" w:cs="Arial"/>
          <w:sz w:val="22"/>
          <w:szCs w:val="22"/>
        </w:rPr>
        <w:t>u</w:t>
      </w:r>
      <w:r w:rsidRPr="004E51DD">
        <w:rPr>
          <w:rFonts w:ascii="Arial" w:hAnsi="Arial" w:cs="Arial"/>
          <w:sz w:val="22"/>
          <w:szCs w:val="22"/>
        </w:rPr>
        <w:t>estas para la enseñanza de la lengua extranjera en otras provincias (CABA</w:t>
      </w:r>
      <w:r>
        <w:rPr>
          <w:rFonts w:ascii="Arial" w:hAnsi="Arial" w:cs="Arial"/>
          <w:sz w:val="22"/>
          <w:szCs w:val="22"/>
        </w:rPr>
        <w:t>)</w:t>
      </w:r>
    </w:p>
    <w:p w:rsidR="00372A4B" w:rsidRPr="00D96FD1" w:rsidRDefault="00372A4B" w:rsidP="00372A4B">
      <w:pPr>
        <w:rPr>
          <w:rFonts w:ascii="Arial" w:hAnsi="Arial" w:cs="Arial"/>
          <w:sz w:val="22"/>
          <w:szCs w:val="22"/>
          <w:lang w:val="en-US"/>
        </w:rPr>
      </w:pPr>
      <w:proofErr w:type="spellStart"/>
      <w:r w:rsidRPr="00D96FD1">
        <w:rPr>
          <w:rFonts w:ascii="Arial" w:hAnsi="Arial" w:cs="Arial"/>
          <w:sz w:val="22"/>
          <w:szCs w:val="22"/>
          <w:lang w:val="en-US"/>
        </w:rPr>
        <w:t>Lightbown</w:t>
      </w:r>
      <w:proofErr w:type="spellEnd"/>
      <w:r w:rsidRPr="00D96FD1">
        <w:rPr>
          <w:rFonts w:ascii="Arial" w:hAnsi="Arial" w:cs="Arial"/>
          <w:sz w:val="22"/>
          <w:szCs w:val="22"/>
          <w:lang w:val="en-US"/>
        </w:rPr>
        <w:t xml:space="preserve"> Patsy and </w:t>
      </w:r>
      <w:proofErr w:type="spellStart"/>
      <w:r w:rsidRPr="00D96FD1">
        <w:rPr>
          <w:rFonts w:ascii="Arial" w:hAnsi="Arial" w:cs="Arial"/>
          <w:sz w:val="22"/>
          <w:szCs w:val="22"/>
          <w:lang w:val="en-US"/>
        </w:rPr>
        <w:t>Spada</w:t>
      </w:r>
      <w:proofErr w:type="spellEnd"/>
      <w:r w:rsidRPr="00D96FD1">
        <w:rPr>
          <w:rFonts w:ascii="Arial" w:hAnsi="Arial" w:cs="Arial"/>
          <w:sz w:val="22"/>
          <w:szCs w:val="22"/>
          <w:lang w:val="en-US"/>
        </w:rPr>
        <w:t xml:space="preserve"> Nina: “</w:t>
      </w:r>
      <w:r w:rsidRPr="00D96FD1">
        <w:rPr>
          <w:rFonts w:ascii="Arial" w:hAnsi="Arial" w:cs="Arial"/>
          <w:i/>
          <w:sz w:val="22"/>
          <w:szCs w:val="22"/>
          <w:lang w:val="en-US"/>
        </w:rPr>
        <w:t>How languages are learned</w:t>
      </w:r>
      <w:r w:rsidRPr="00D96FD1">
        <w:rPr>
          <w:rFonts w:ascii="Arial" w:hAnsi="Arial" w:cs="Arial"/>
          <w:sz w:val="22"/>
          <w:szCs w:val="22"/>
          <w:lang w:val="en-US"/>
        </w:rPr>
        <w:t>” Oxford 1999</w:t>
      </w:r>
    </w:p>
    <w:p w:rsidR="00372A4B" w:rsidRPr="00372A4B" w:rsidRDefault="00372A4B" w:rsidP="00372A4B">
      <w:pPr>
        <w:rPr>
          <w:rFonts w:ascii="Arial" w:hAnsi="Arial" w:cs="Arial"/>
          <w:sz w:val="22"/>
          <w:szCs w:val="22"/>
          <w:lang w:val="en-US"/>
        </w:rPr>
      </w:pPr>
    </w:p>
    <w:p w:rsidR="00372A4B" w:rsidRPr="00372A4B" w:rsidRDefault="00372A4B" w:rsidP="00954881">
      <w:pPr>
        <w:rPr>
          <w:rFonts w:ascii="Arial" w:hAnsi="Arial" w:cs="Arial"/>
          <w:sz w:val="22"/>
          <w:szCs w:val="22"/>
          <w:lang w:val="en-US"/>
        </w:rPr>
      </w:pPr>
    </w:p>
    <w:sectPr w:rsidR="00372A4B" w:rsidRPr="00372A4B" w:rsidSect="00567A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35587"/>
    <w:multiLevelType w:val="hybridMultilevel"/>
    <w:tmpl w:val="B2BE9E22"/>
    <w:lvl w:ilvl="0" w:tplc="4F9A185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81"/>
    <w:rsid w:val="0029601F"/>
    <w:rsid w:val="00372A4B"/>
    <w:rsid w:val="003F70EA"/>
    <w:rsid w:val="0056536E"/>
    <w:rsid w:val="00567A40"/>
    <w:rsid w:val="00725AEF"/>
    <w:rsid w:val="00954881"/>
    <w:rsid w:val="00E653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2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2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4292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2</cp:revision>
  <cp:lastPrinted>2016-04-27T18:35:00Z</cp:lastPrinted>
  <dcterms:created xsi:type="dcterms:W3CDTF">2016-04-27T19:17:00Z</dcterms:created>
  <dcterms:modified xsi:type="dcterms:W3CDTF">2016-04-27T19:17:00Z</dcterms:modified>
</cp:coreProperties>
</file>