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00" w:rsidRDefault="00E24B00" w:rsidP="00E24B00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</w:t>
      </w:r>
      <w:r w:rsidR="003A06EB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Nº 7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SECCION INGLES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ESPACIO CURRICULAR: GRAMATICA II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PROFESOR: Lic. Maria Gabriela Polinori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Segundo año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Año: 201</w:t>
      </w:r>
      <w:r w:rsidR="0061716E">
        <w:rPr>
          <w:rFonts w:ascii="Arial" w:hAnsi="Arial" w:cs="Arial"/>
          <w:sz w:val="22"/>
          <w:szCs w:val="22"/>
        </w:rPr>
        <w:t>6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SINTESIS EXPLICATIVA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 xml:space="preserve">La Gramática de la Lengua Inglesa II es un espacio de dictado en ingles, que continua con el estudio de la Gramática I del primer año de la carrera. 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El estudio de la gramática tiene un carácter descriptivo, por sobre el carácter tradicional prescriptivo –normativo. Se busca describir la lengua tal como ocurre en diferentes registros y canales sin perder de vista la variedad standard de lenguaje “aceptable”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El campo de este espacio es el de la sintaxis con énfasis en la organización de los elementos estructurales de la oración y del texto.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E24B00" w:rsidRDefault="003A06EB" w:rsidP="00E24B00">
      <w:pPr>
        <w:rPr>
          <w:rFonts w:ascii="Calibri" w:hAnsi="Calibri" w:cs="Calibri"/>
        </w:rPr>
      </w:pPr>
      <w:r w:rsidRPr="003A06EB">
        <w:rPr>
          <w:rFonts w:ascii="Arial" w:hAnsi="Arial" w:cs="Arial"/>
          <w:sz w:val="22"/>
          <w:szCs w:val="22"/>
          <w:lang w:val="es-MX"/>
        </w:rPr>
        <w:t>PROPOSITOS</w:t>
      </w:r>
    </w:p>
    <w:p w:rsidR="00E24B00" w:rsidRDefault="003A06EB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Favorecer el r</w:t>
      </w:r>
      <w:r w:rsidR="00E24B00">
        <w:rPr>
          <w:rFonts w:ascii="Arial" w:hAnsi="Arial" w:cs="Arial"/>
          <w:sz w:val="22"/>
          <w:szCs w:val="22"/>
          <w:lang w:val="es-MX"/>
        </w:rPr>
        <w:t>econoc</w:t>
      </w:r>
      <w:r>
        <w:rPr>
          <w:rFonts w:ascii="Arial" w:hAnsi="Arial" w:cs="Arial"/>
          <w:sz w:val="22"/>
          <w:szCs w:val="22"/>
          <w:lang w:val="es-MX"/>
        </w:rPr>
        <w:t xml:space="preserve">imiento de </w:t>
      </w:r>
      <w:r w:rsidR="00E24B00">
        <w:rPr>
          <w:rFonts w:ascii="Arial" w:hAnsi="Arial" w:cs="Arial"/>
          <w:sz w:val="22"/>
          <w:szCs w:val="22"/>
          <w:lang w:val="es-MX"/>
        </w:rPr>
        <w:t>los elementos constitutivos estructurales dentro de un enfoque gramatical</w:t>
      </w:r>
    </w:p>
    <w:p w:rsidR="00E24B00" w:rsidRDefault="003A06EB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Promover la i</w:t>
      </w:r>
      <w:r w:rsidR="00E24B00">
        <w:rPr>
          <w:rFonts w:ascii="Arial" w:hAnsi="Arial" w:cs="Arial"/>
          <w:sz w:val="22"/>
          <w:szCs w:val="22"/>
          <w:lang w:val="es-MX"/>
        </w:rPr>
        <w:t>ncorpora</w:t>
      </w:r>
      <w:r>
        <w:rPr>
          <w:rFonts w:ascii="Arial" w:hAnsi="Arial" w:cs="Arial"/>
          <w:sz w:val="22"/>
          <w:szCs w:val="22"/>
          <w:lang w:val="es-MX"/>
        </w:rPr>
        <w:t>ción de</w:t>
      </w:r>
      <w:r w:rsidR="00E24B00">
        <w:rPr>
          <w:rFonts w:ascii="Arial" w:hAnsi="Arial" w:cs="Arial"/>
          <w:sz w:val="22"/>
          <w:szCs w:val="22"/>
          <w:lang w:val="es-MX"/>
        </w:rPr>
        <w:t xml:space="preserve"> nuevos conceptos en lo referente a la inter</w:t>
      </w:r>
      <w:r>
        <w:rPr>
          <w:rFonts w:ascii="Arial" w:hAnsi="Arial" w:cs="Arial"/>
          <w:sz w:val="22"/>
          <w:szCs w:val="22"/>
          <w:lang w:val="es-MX"/>
        </w:rPr>
        <w:t>-r</w:t>
      </w:r>
      <w:r w:rsidR="00E24B00">
        <w:rPr>
          <w:rFonts w:ascii="Arial" w:hAnsi="Arial" w:cs="Arial"/>
          <w:sz w:val="22"/>
          <w:szCs w:val="22"/>
          <w:lang w:val="es-MX"/>
        </w:rPr>
        <w:t>elaci</w:t>
      </w:r>
      <w:r>
        <w:rPr>
          <w:rFonts w:ascii="Arial" w:hAnsi="Arial" w:cs="Arial"/>
          <w:sz w:val="22"/>
          <w:szCs w:val="22"/>
          <w:lang w:val="es-MX"/>
        </w:rPr>
        <w:t>ó</w:t>
      </w:r>
      <w:r w:rsidR="00E24B00">
        <w:rPr>
          <w:rFonts w:ascii="Arial" w:hAnsi="Arial" w:cs="Arial"/>
          <w:sz w:val="22"/>
          <w:szCs w:val="22"/>
          <w:lang w:val="es-MX"/>
        </w:rPr>
        <w:t>n de las palabras y morfemas en las estructuras básicas gramaticales</w:t>
      </w:r>
    </w:p>
    <w:p w:rsidR="00E24B00" w:rsidRDefault="00370F45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Brindar posibilidades de análisis de</w:t>
      </w:r>
      <w:r w:rsidR="00E24B00">
        <w:rPr>
          <w:rFonts w:ascii="Arial" w:hAnsi="Arial" w:cs="Arial"/>
          <w:sz w:val="22"/>
          <w:szCs w:val="22"/>
          <w:lang w:val="es-MX"/>
        </w:rPr>
        <w:t>l uso correcto, incorrecto o aceptable de la lengua</w:t>
      </w:r>
    </w:p>
    <w:p w:rsidR="00E24B00" w:rsidRDefault="00370F45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 xml:space="preserve">Adherir a la </w:t>
      </w:r>
      <w:r w:rsidR="00E24B00">
        <w:rPr>
          <w:rFonts w:ascii="Arial" w:hAnsi="Arial" w:cs="Arial"/>
          <w:sz w:val="22"/>
          <w:szCs w:val="22"/>
          <w:lang w:val="es-MX"/>
        </w:rPr>
        <w:t>necesidad de conocer más profundamente el sistema de reglas que define un comportamiento lingüístico</w:t>
      </w:r>
    </w:p>
    <w:p w:rsidR="00E24B00" w:rsidRDefault="00370F45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Adherir a un</w:t>
      </w:r>
      <w:r w:rsidR="00E24B00">
        <w:rPr>
          <w:rFonts w:ascii="Arial" w:hAnsi="Arial" w:cs="Arial"/>
          <w:sz w:val="22"/>
          <w:szCs w:val="22"/>
          <w:lang w:val="es-MX"/>
        </w:rPr>
        <w:t>a actitud descriptiva del lenguaje como manifestación de una cultura</w:t>
      </w:r>
    </w:p>
    <w:p w:rsidR="00E24B00" w:rsidRDefault="00370F45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Promover oportunidades de a</w:t>
      </w:r>
      <w:r w:rsidR="00E24B00">
        <w:rPr>
          <w:rFonts w:ascii="Arial" w:hAnsi="Arial" w:cs="Arial"/>
          <w:sz w:val="22"/>
          <w:szCs w:val="22"/>
          <w:lang w:val="es-MX"/>
        </w:rPr>
        <w:t>n</w:t>
      </w:r>
      <w:r>
        <w:rPr>
          <w:rFonts w:ascii="Arial" w:hAnsi="Arial" w:cs="Arial"/>
          <w:sz w:val="22"/>
          <w:szCs w:val="22"/>
          <w:lang w:val="es-MX"/>
        </w:rPr>
        <w:t>á</w:t>
      </w:r>
      <w:r w:rsidR="00E24B00">
        <w:rPr>
          <w:rFonts w:ascii="Arial" w:hAnsi="Arial" w:cs="Arial"/>
          <w:sz w:val="22"/>
          <w:szCs w:val="22"/>
          <w:lang w:val="es-MX"/>
        </w:rPr>
        <w:t>li</w:t>
      </w:r>
      <w:r>
        <w:rPr>
          <w:rFonts w:ascii="Arial" w:hAnsi="Arial" w:cs="Arial"/>
          <w:sz w:val="22"/>
          <w:szCs w:val="22"/>
          <w:lang w:val="es-MX"/>
        </w:rPr>
        <w:t>sis de</w:t>
      </w:r>
      <w:r w:rsidR="00E24B00">
        <w:rPr>
          <w:rFonts w:ascii="Arial" w:hAnsi="Arial" w:cs="Arial"/>
          <w:sz w:val="22"/>
          <w:szCs w:val="22"/>
          <w:lang w:val="es-MX"/>
        </w:rPr>
        <w:t xml:space="preserve"> los progresos propios, auto cr</w:t>
      </w:r>
      <w:r>
        <w:rPr>
          <w:rFonts w:ascii="Arial" w:hAnsi="Arial" w:cs="Arial"/>
          <w:sz w:val="22"/>
          <w:szCs w:val="22"/>
          <w:lang w:val="es-MX"/>
        </w:rPr>
        <w:t>í</w:t>
      </w:r>
      <w:r w:rsidR="00E24B00">
        <w:rPr>
          <w:rFonts w:ascii="Arial" w:hAnsi="Arial" w:cs="Arial"/>
          <w:sz w:val="22"/>
          <w:szCs w:val="22"/>
          <w:lang w:val="es-MX"/>
        </w:rPr>
        <w:t xml:space="preserve">tica y </w:t>
      </w:r>
      <w:r>
        <w:rPr>
          <w:rFonts w:ascii="Arial" w:hAnsi="Arial" w:cs="Arial"/>
          <w:sz w:val="22"/>
          <w:szCs w:val="22"/>
          <w:lang w:val="es-MX"/>
        </w:rPr>
        <w:t xml:space="preserve">auto </w:t>
      </w:r>
      <w:r w:rsidR="00E24B00">
        <w:rPr>
          <w:rFonts w:ascii="Arial" w:hAnsi="Arial" w:cs="Arial"/>
          <w:sz w:val="22"/>
          <w:szCs w:val="22"/>
          <w:lang w:val="es-MX"/>
        </w:rPr>
        <w:t>evalua</w:t>
      </w:r>
      <w:r>
        <w:rPr>
          <w:rFonts w:ascii="Arial" w:hAnsi="Arial" w:cs="Arial"/>
          <w:sz w:val="22"/>
          <w:szCs w:val="22"/>
          <w:lang w:val="es-MX"/>
        </w:rPr>
        <w:t>ción</w:t>
      </w:r>
      <w:r w:rsidR="00E24B00">
        <w:rPr>
          <w:rFonts w:ascii="Arial" w:hAnsi="Arial" w:cs="Arial"/>
          <w:sz w:val="22"/>
          <w:szCs w:val="22"/>
          <w:lang w:val="es-MX"/>
        </w:rPr>
        <w:t>.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EJES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PALABRAS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Tipos de palabras: funcionales y léxicas- </w:t>
      </w:r>
      <w:proofErr w:type="spellStart"/>
      <w:r>
        <w:rPr>
          <w:rFonts w:ascii="Arial" w:hAnsi="Arial" w:cs="Arial"/>
          <w:sz w:val="22"/>
          <w:szCs w:val="22"/>
        </w:rPr>
        <w:t>Inserts</w:t>
      </w:r>
      <w:proofErr w:type="spellEnd"/>
    </w:p>
    <w:p w:rsidR="00E24B00" w:rsidRDefault="00E24B00" w:rsidP="00E24B00">
      <w:pPr>
        <w:rPr>
          <w:rFonts w:ascii="Calibri" w:hAnsi="Calibri" w:cs="Calibri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Clases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palabras (parts of speech vs Word classes). </w:t>
      </w:r>
      <w:r>
        <w:rPr>
          <w:rFonts w:ascii="Arial" w:hAnsi="Arial" w:cs="Arial"/>
          <w:sz w:val="22"/>
          <w:szCs w:val="22"/>
        </w:rPr>
        <w:t>Casos confusos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Palabras compuestas- </w:t>
      </w:r>
      <w:proofErr w:type="spellStart"/>
      <w:r>
        <w:rPr>
          <w:rFonts w:ascii="Arial" w:hAnsi="Arial" w:cs="Arial"/>
          <w:sz w:val="22"/>
          <w:szCs w:val="22"/>
        </w:rPr>
        <w:t>Conversion</w:t>
      </w:r>
      <w:proofErr w:type="spellEnd"/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LA ORACION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El verbo y su complementación: las frases; los núcleos y modificadores y complementos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Oraciones menores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Oraciones simples, compuestas y complejas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Coordinación y uso de coordinantes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Subordinación y uso de subordinantes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Tipos de subordinación. Con verbos conjugados y no conjugados; relativas, nominales, adverbiales.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Elipsis- pro forma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LA ORACION EN EL DISCURSO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Elementos centrales y periféricos en la oración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Variación en la estructura de la oración: </w:t>
      </w:r>
      <w:proofErr w:type="spellStart"/>
      <w:r>
        <w:rPr>
          <w:rFonts w:ascii="Arial" w:hAnsi="Arial" w:cs="Arial"/>
          <w:sz w:val="22"/>
          <w:szCs w:val="22"/>
        </w:rPr>
        <w:t>extraposición</w:t>
      </w:r>
      <w:proofErr w:type="spellEnd"/>
      <w:r>
        <w:rPr>
          <w:rFonts w:ascii="Arial" w:hAnsi="Arial" w:cs="Arial"/>
          <w:sz w:val="22"/>
          <w:szCs w:val="22"/>
        </w:rPr>
        <w:t xml:space="preserve">, uso del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existencial, discontinuidad, inversión, anteposición, construcciones enfáticas.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Variación en la estructura de la oración: </w:t>
      </w:r>
      <w:proofErr w:type="spellStart"/>
      <w:r>
        <w:rPr>
          <w:rFonts w:ascii="Arial" w:hAnsi="Arial" w:cs="Arial"/>
          <w:sz w:val="22"/>
          <w:szCs w:val="22"/>
        </w:rPr>
        <w:t>extraposición</w:t>
      </w:r>
      <w:proofErr w:type="spellEnd"/>
      <w:r>
        <w:rPr>
          <w:rFonts w:ascii="Arial" w:hAnsi="Arial" w:cs="Arial"/>
          <w:sz w:val="22"/>
          <w:szCs w:val="22"/>
        </w:rPr>
        <w:t xml:space="preserve">, uso del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existencial, discontinuidad, inversión, anteposición, construcciones enfáticas.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La gramática de la conversación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E24B00" w:rsidRDefault="00370F45" w:rsidP="00E24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REGULARIZACION</w:t>
      </w:r>
    </w:p>
    <w:p w:rsidR="00370F45" w:rsidRDefault="00370F45" w:rsidP="00370F4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Para el cursado </w:t>
      </w:r>
      <w:r w:rsidRPr="0002311C">
        <w:rPr>
          <w:rFonts w:ascii="Arial" w:hAnsi="Arial" w:cs="Arial"/>
          <w:b/>
          <w:sz w:val="22"/>
          <w:szCs w:val="22"/>
          <w:lang w:val="es-MX"/>
        </w:rPr>
        <w:t>presencial</w:t>
      </w:r>
      <w:r>
        <w:rPr>
          <w:rFonts w:ascii="Arial" w:hAnsi="Arial" w:cs="Arial"/>
          <w:sz w:val="22"/>
          <w:szCs w:val="22"/>
          <w:lang w:val="es-MX"/>
        </w:rPr>
        <w:t xml:space="preserve">: Regularización (para poder rendir examen final): Trabajos prácticos aprobados, 75% de asistencia (o 60% en caso de estudiantes que trabajan), primer parcial (mayo/junio) aprobado con 6 o en su defecto primer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recuperatorio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(agosto) o segundo (septiembre) con el agregado de los nuevos contenidos cada vez</w:t>
      </w:r>
      <w:r w:rsidRPr="00DB30B0">
        <w:rPr>
          <w:rFonts w:ascii="Arial" w:hAnsi="Arial" w:cs="Arial"/>
          <w:sz w:val="22"/>
          <w:szCs w:val="22"/>
          <w:lang w:val="es-MX"/>
        </w:rPr>
        <w:t xml:space="preserve">. </w:t>
      </w:r>
      <w:r>
        <w:rPr>
          <w:rFonts w:ascii="Arial" w:hAnsi="Arial" w:cs="Arial"/>
          <w:sz w:val="22"/>
          <w:szCs w:val="22"/>
          <w:lang w:val="es-MX"/>
        </w:rPr>
        <w:t xml:space="preserve">El promedio de 8 en las instancias de evaluación (sin recuperación) y el 75% de asistencia dan acceso a la </w:t>
      </w:r>
      <w:r w:rsidRPr="0002311C">
        <w:rPr>
          <w:rFonts w:ascii="Arial" w:hAnsi="Arial" w:cs="Arial"/>
          <w:b/>
          <w:sz w:val="22"/>
          <w:szCs w:val="22"/>
          <w:lang w:val="es-MX"/>
        </w:rPr>
        <w:t>promoción directa</w:t>
      </w:r>
      <w:r>
        <w:rPr>
          <w:rFonts w:ascii="Arial" w:hAnsi="Arial" w:cs="Arial"/>
          <w:sz w:val="22"/>
          <w:szCs w:val="22"/>
          <w:lang w:val="es-MX"/>
        </w:rPr>
        <w:t xml:space="preserve"> (sin final) con un coloquio integrador aprobado también con 8.</w:t>
      </w:r>
    </w:p>
    <w:p w:rsidR="00370F45" w:rsidRDefault="00370F45" w:rsidP="00370F45">
      <w:pPr>
        <w:rPr>
          <w:rFonts w:ascii="Arial" w:hAnsi="Arial" w:cs="Arial"/>
          <w:sz w:val="22"/>
          <w:szCs w:val="22"/>
          <w:lang w:val="es-MX"/>
        </w:rPr>
      </w:pPr>
      <w:proofErr w:type="spellStart"/>
      <w:r w:rsidRPr="0002311C">
        <w:rPr>
          <w:rFonts w:ascii="Arial" w:hAnsi="Arial" w:cs="Arial"/>
          <w:b/>
          <w:sz w:val="22"/>
          <w:szCs w:val="22"/>
          <w:lang w:val="es-MX"/>
        </w:rPr>
        <w:t>Semi</w:t>
      </w:r>
      <w:proofErr w:type="spellEnd"/>
      <w:r w:rsidRPr="0002311C">
        <w:rPr>
          <w:rFonts w:ascii="Arial" w:hAnsi="Arial" w:cs="Arial"/>
          <w:b/>
          <w:sz w:val="22"/>
          <w:szCs w:val="22"/>
          <w:lang w:val="es-MX"/>
        </w:rPr>
        <w:t xml:space="preserve"> presencial</w:t>
      </w:r>
      <w:r>
        <w:rPr>
          <w:rFonts w:ascii="Arial" w:hAnsi="Arial" w:cs="Arial"/>
          <w:sz w:val="22"/>
          <w:szCs w:val="22"/>
          <w:lang w:val="es-MX"/>
        </w:rPr>
        <w:t>: 40% de asistencia y aprobación de parcial y trabajos prácticos.</w:t>
      </w:r>
    </w:p>
    <w:p w:rsidR="00370F45" w:rsidRPr="00DB30B0" w:rsidRDefault="00370F45" w:rsidP="00370F45">
      <w:pPr>
        <w:rPr>
          <w:rFonts w:ascii="Arial" w:hAnsi="Arial" w:cs="Arial"/>
          <w:sz w:val="22"/>
          <w:szCs w:val="22"/>
          <w:lang w:val="es-MX"/>
        </w:rPr>
      </w:pPr>
      <w:r w:rsidRPr="0002311C">
        <w:rPr>
          <w:rFonts w:ascii="Arial" w:hAnsi="Arial" w:cs="Arial"/>
          <w:b/>
          <w:sz w:val="22"/>
          <w:szCs w:val="22"/>
          <w:lang w:val="es-MX"/>
        </w:rPr>
        <w:t>Libre</w:t>
      </w:r>
      <w:r>
        <w:rPr>
          <w:rFonts w:ascii="Arial" w:hAnsi="Arial" w:cs="Arial"/>
          <w:sz w:val="22"/>
          <w:szCs w:val="22"/>
          <w:lang w:val="es-MX"/>
        </w:rPr>
        <w:t>: condición matricularse como tal, informar al profesor y pedir la planificación correspondiente al año en curso y el programa de examen antes de rendir. Rinden con el programa del año en el que se presentan a rendir en contraposición con los dos anteriores que rinden con el programa de año de cursado.</w:t>
      </w:r>
    </w:p>
    <w:p w:rsidR="00370F45" w:rsidRPr="00DB30B0" w:rsidRDefault="00370F45" w:rsidP="00370F45">
      <w:pPr>
        <w:rPr>
          <w:rFonts w:ascii="Arial" w:hAnsi="Arial" w:cs="Arial"/>
          <w:sz w:val="22"/>
          <w:szCs w:val="22"/>
          <w:lang w:val="es-MX"/>
        </w:rPr>
      </w:pPr>
    </w:p>
    <w:p w:rsidR="00370F45" w:rsidRPr="00370F45" w:rsidRDefault="00370F45" w:rsidP="00E24B00">
      <w:pPr>
        <w:rPr>
          <w:rFonts w:ascii="Calibri" w:hAnsi="Calibri" w:cs="Calibri"/>
          <w:lang w:val="es-MX"/>
        </w:rPr>
      </w:pPr>
    </w:p>
    <w:p w:rsidR="00E24B00" w:rsidRDefault="00E24B00" w:rsidP="00E24B00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Trabajo practico: búsqueda de cláusulas subordinadas en material aut</w:t>
      </w:r>
      <w:r w:rsidR="00370F45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ntico (búsqueda de ejemplos en citas, proverbios o historias cortas)</w:t>
      </w:r>
    </w:p>
    <w:p w:rsidR="00E24B00" w:rsidRPr="004500CC" w:rsidRDefault="00E24B00" w:rsidP="00E24B00">
      <w:pPr>
        <w:rPr>
          <w:rFonts w:ascii="Arial" w:hAnsi="Arial" w:cs="Arial"/>
          <w:sz w:val="22"/>
          <w:szCs w:val="22"/>
        </w:rPr>
      </w:pP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BIBLIOGRAFIA OBLIGATORIA: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Douglas; Conrad, Susan and Leech, Geoffrey: “</w:t>
      </w:r>
      <w:r>
        <w:rPr>
          <w:rFonts w:ascii="Arial" w:hAnsi="Arial" w:cs="Arial"/>
          <w:sz w:val="22"/>
          <w:szCs w:val="22"/>
          <w:u w:val="single"/>
          <w:lang w:val="en-US"/>
        </w:rPr>
        <w:t>Student Grammar of Spoken and Written English- Workbook</w:t>
      </w:r>
      <w:r>
        <w:rPr>
          <w:rFonts w:ascii="Arial" w:hAnsi="Arial" w:cs="Arial"/>
          <w:sz w:val="22"/>
          <w:szCs w:val="22"/>
          <w:lang w:val="en-US"/>
        </w:rPr>
        <w:t xml:space="preserve">”, Longman 2002 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Cristal David: </w:t>
      </w:r>
      <w:r>
        <w:rPr>
          <w:rFonts w:ascii="Arial" w:hAnsi="Arial" w:cs="Arial"/>
          <w:sz w:val="22"/>
          <w:szCs w:val="22"/>
          <w:u w:val="single"/>
          <w:lang w:val="en-US"/>
        </w:rPr>
        <w:t>“The Cambridge Encyclopedia of English Language”,</w:t>
      </w:r>
      <w:r>
        <w:rPr>
          <w:rFonts w:ascii="Arial" w:hAnsi="Arial" w:cs="Arial"/>
          <w:sz w:val="22"/>
          <w:szCs w:val="22"/>
          <w:lang w:val="en-US"/>
        </w:rPr>
        <w:t xml:space="preserve"> Cambridge University Press, 1994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 CONSULTA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Side, Richard: </w:t>
      </w:r>
      <w:r>
        <w:rPr>
          <w:rFonts w:ascii="Arial" w:hAnsi="Arial" w:cs="Arial"/>
          <w:sz w:val="22"/>
          <w:szCs w:val="22"/>
          <w:u w:val="single"/>
          <w:lang w:val="en-US"/>
        </w:rPr>
        <w:t>“In Advance”</w:t>
      </w:r>
      <w:r>
        <w:rPr>
          <w:rFonts w:ascii="Arial" w:hAnsi="Arial" w:cs="Arial"/>
          <w:sz w:val="22"/>
          <w:szCs w:val="22"/>
          <w:lang w:val="en-US"/>
        </w:rPr>
        <w:t>, Nelson, 1994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Greenbaum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S. </w:t>
      </w:r>
      <w:r>
        <w:rPr>
          <w:rFonts w:ascii="Arial" w:hAnsi="Arial" w:cs="Arial"/>
          <w:i/>
          <w:iCs/>
          <w:sz w:val="22"/>
          <w:szCs w:val="22"/>
          <w:u w:val="single"/>
          <w:lang w:val="en-US"/>
        </w:rPr>
        <w:t>“The Oxford English Grammar”.</w:t>
      </w:r>
      <w:r>
        <w:rPr>
          <w:rFonts w:ascii="Arial" w:hAnsi="Arial" w:cs="Arial"/>
          <w:sz w:val="22"/>
          <w:szCs w:val="22"/>
          <w:lang w:val="en-US"/>
        </w:rPr>
        <w:t xml:space="preserve"> Oxford: Oxford UP, 1996. </w:t>
      </w:r>
    </w:p>
    <w:p w:rsidR="00E24B00" w:rsidRPr="00C10B7E" w:rsidRDefault="00E24B00" w:rsidP="00E24B00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Greenbaum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Quirk: </w:t>
      </w:r>
      <w:r>
        <w:rPr>
          <w:rFonts w:ascii="Arial" w:hAnsi="Arial" w:cs="Arial"/>
          <w:sz w:val="22"/>
          <w:szCs w:val="22"/>
          <w:u w:val="single"/>
          <w:lang w:val="en-US"/>
        </w:rPr>
        <w:t>“A Student’s Grammar of the English Language</w:t>
      </w:r>
      <w:r>
        <w:rPr>
          <w:rFonts w:ascii="Arial" w:hAnsi="Arial" w:cs="Arial"/>
          <w:sz w:val="22"/>
          <w:szCs w:val="22"/>
          <w:lang w:val="en-US"/>
        </w:rPr>
        <w:t>”, Longman 1993</w:t>
      </w:r>
    </w:p>
    <w:p w:rsidR="00E24B00" w:rsidRPr="00C10B7E" w:rsidRDefault="00E24B00" w:rsidP="00E24B00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Johansson: </w:t>
      </w:r>
      <w:r>
        <w:rPr>
          <w:rFonts w:ascii="Arial" w:hAnsi="Arial" w:cs="Arial"/>
          <w:sz w:val="22"/>
          <w:szCs w:val="22"/>
          <w:u w:val="single"/>
          <w:lang w:val="en-US"/>
        </w:rPr>
        <w:t>“Longman Grammar of Spoken and Written English</w:t>
      </w:r>
      <w:r>
        <w:rPr>
          <w:rFonts w:ascii="Arial" w:hAnsi="Arial" w:cs="Arial"/>
          <w:sz w:val="22"/>
          <w:szCs w:val="22"/>
          <w:lang w:val="en-US"/>
        </w:rPr>
        <w:t>”, Longman 1999</w:t>
      </w:r>
    </w:p>
    <w:p w:rsidR="00E24B00" w:rsidRPr="00C10B7E" w:rsidRDefault="00E24B00" w:rsidP="00E24B00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Chalker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Sylvia: “</w:t>
      </w:r>
      <w:r>
        <w:rPr>
          <w:rFonts w:ascii="Arial" w:hAnsi="Arial" w:cs="Arial"/>
          <w:sz w:val="22"/>
          <w:szCs w:val="22"/>
          <w:u w:val="single"/>
          <w:lang w:val="en-US"/>
        </w:rPr>
        <w:t>A Student’s English Grammar Workbook</w:t>
      </w:r>
      <w:r>
        <w:rPr>
          <w:rFonts w:ascii="Arial" w:hAnsi="Arial" w:cs="Arial"/>
          <w:sz w:val="22"/>
          <w:szCs w:val="22"/>
          <w:lang w:val="en-US"/>
        </w:rPr>
        <w:t>”, Longman 1999</w:t>
      </w:r>
    </w:p>
    <w:p w:rsidR="00E24B00" w:rsidRPr="00C10B7E" w:rsidRDefault="00E24B00" w:rsidP="00E24B00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Hewings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Martin: </w:t>
      </w:r>
      <w:r>
        <w:rPr>
          <w:rFonts w:ascii="Arial" w:hAnsi="Arial" w:cs="Arial"/>
          <w:sz w:val="22"/>
          <w:szCs w:val="22"/>
          <w:u w:val="single"/>
          <w:lang w:val="en-US"/>
        </w:rPr>
        <w:t>“Advanced Grammar in Use</w:t>
      </w:r>
      <w:r>
        <w:rPr>
          <w:rFonts w:ascii="Arial" w:hAnsi="Arial" w:cs="Arial"/>
          <w:sz w:val="22"/>
          <w:szCs w:val="22"/>
          <w:lang w:val="en-US"/>
        </w:rPr>
        <w:t>”, Cambridge University Press, 1999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hAnsi="Arial" w:cs="Arial"/>
          <w:sz w:val="22"/>
          <w:szCs w:val="22"/>
          <w:u w:val="single"/>
          <w:lang w:val="en-US"/>
        </w:rPr>
        <w:t>Advanced Grammar Practice</w:t>
      </w:r>
      <w:r>
        <w:rPr>
          <w:rFonts w:ascii="Arial" w:hAnsi="Arial" w:cs="Arial"/>
          <w:sz w:val="22"/>
          <w:szCs w:val="22"/>
          <w:lang w:val="en-US"/>
        </w:rPr>
        <w:t xml:space="preserve">”, 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Biber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>, Douglas; Conrad, Susan and Leech, Geoffrey: “</w:t>
      </w:r>
      <w:r>
        <w:rPr>
          <w:rFonts w:ascii="Arial" w:hAnsi="Arial" w:cs="Arial"/>
          <w:sz w:val="22"/>
          <w:szCs w:val="22"/>
          <w:u w:val="single"/>
          <w:lang w:val="en-US"/>
        </w:rPr>
        <w:t>Student Grammar of Spoken and Written English</w:t>
      </w:r>
      <w:r>
        <w:rPr>
          <w:rFonts w:ascii="Arial" w:hAnsi="Arial" w:cs="Arial"/>
          <w:sz w:val="22"/>
          <w:szCs w:val="22"/>
          <w:lang w:val="en-US"/>
        </w:rPr>
        <w:t xml:space="preserve">”, Longman 2002 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Greembaum</w:t>
      </w:r>
      <w:proofErr w:type="spellEnd"/>
      <w:r>
        <w:rPr>
          <w:rFonts w:ascii="Arial" w:hAnsi="Arial" w:cs="Arial"/>
          <w:sz w:val="22"/>
          <w:szCs w:val="22"/>
          <w:lang w:val="en-US"/>
        </w:rPr>
        <w:t>, Sidney and Nelson, Gerald: “</w:t>
      </w:r>
      <w:r>
        <w:rPr>
          <w:rFonts w:ascii="Arial" w:hAnsi="Arial" w:cs="Arial"/>
          <w:sz w:val="22"/>
          <w:szCs w:val="22"/>
          <w:u w:val="single"/>
          <w:lang w:val="en-US"/>
        </w:rPr>
        <w:t>An Introduction to English Grammar</w:t>
      </w:r>
      <w:r>
        <w:rPr>
          <w:rFonts w:ascii="Arial" w:hAnsi="Arial" w:cs="Arial"/>
          <w:sz w:val="22"/>
          <w:szCs w:val="22"/>
          <w:lang w:val="en-US"/>
        </w:rPr>
        <w:t>” Longman 2002</w:t>
      </w:r>
    </w:p>
    <w:p w:rsidR="00E24B00" w:rsidRPr="00C10B7E" w:rsidRDefault="00E24B00" w:rsidP="00E24B00">
      <w:pPr>
        <w:rPr>
          <w:rFonts w:ascii="Calibri" w:hAnsi="Calibri" w:cs="Calibri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 </w:t>
      </w:r>
    </w:p>
    <w:p w:rsidR="00E24B00" w:rsidRPr="007E58B2" w:rsidRDefault="00E24B00" w:rsidP="00E24B00">
      <w:pPr>
        <w:rPr>
          <w:lang w:val="en-US"/>
        </w:rPr>
      </w:pPr>
    </w:p>
    <w:p w:rsidR="00567A40" w:rsidRPr="00E24B00" w:rsidRDefault="00567A40">
      <w:pPr>
        <w:rPr>
          <w:lang w:val="en-US"/>
        </w:rPr>
      </w:pPr>
    </w:p>
    <w:sectPr w:rsidR="00567A40" w:rsidRPr="00E24B00" w:rsidSect="006B0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00"/>
    <w:rsid w:val="0020297E"/>
    <w:rsid w:val="00333965"/>
    <w:rsid w:val="003343E9"/>
    <w:rsid w:val="00370F45"/>
    <w:rsid w:val="003A06EB"/>
    <w:rsid w:val="00567A40"/>
    <w:rsid w:val="0061716E"/>
    <w:rsid w:val="00A77208"/>
    <w:rsid w:val="00E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00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00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dcterms:created xsi:type="dcterms:W3CDTF">2016-04-26T18:17:00Z</dcterms:created>
  <dcterms:modified xsi:type="dcterms:W3CDTF">2016-04-26T18:17:00Z</dcterms:modified>
</cp:coreProperties>
</file>