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6" w:rsidRDefault="00923B06" w:rsidP="00C643CE">
      <w:pPr>
        <w:jc w:val="both"/>
        <w:rPr>
          <w:sz w:val="28"/>
        </w:rPr>
      </w:pPr>
      <w:r w:rsidRPr="00C643CE">
        <w:rPr>
          <w:rFonts w:ascii="Arial" w:hAnsi="Arial" w:cs="Arial"/>
          <w:b/>
          <w:bCs/>
          <w:i/>
          <w:iCs/>
          <w:sz w:val="28"/>
          <w:u w:val="single"/>
        </w:rPr>
        <w:t>ESTABLECIMIENTO:</w:t>
      </w:r>
      <w:r>
        <w:rPr>
          <w:sz w:val="28"/>
        </w:rPr>
        <w:t xml:space="preserve">  Instituto Superior del Profesorado No 7.</w:t>
      </w:r>
    </w:p>
    <w:p w:rsidR="00923B06" w:rsidRDefault="00923B06" w:rsidP="00C643CE">
      <w:pPr>
        <w:jc w:val="both"/>
        <w:rPr>
          <w:sz w:val="28"/>
        </w:rPr>
      </w:pPr>
    </w:p>
    <w:p w:rsidR="00923B06" w:rsidRDefault="00923B06" w:rsidP="00C643CE">
      <w:pPr>
        <w:jc w:val="both"/>
        <w:rPr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CARRERA</w:t>
      </w:r>
      <w:r>
        <w:rPr>
          <w:rFonts w:ascii="Arial" w:hAnsi="Arial" w:cs="Arial"/>
          <w:b/>
          <w:bCs/>
          <w:i/>
          <w:iCs/>
          <w:sz w:val="28"/>
        </w:rPr>
        <w:t>:</w:t>
      </w:r>
      <w:r>
        <w:rPr>
          <w:i/>
          <w:iCs/>
          <w:sz w:val="28"/>
        </w:rPr>
        <w:t xml:space="preserve"> </w:t>
      </w:r>
      <w:r>
        <w:rPr>
          <w:sz w:val="28"/>
        </w:rPr>
        <w:t>Profesorado de Educación  Especial para discapacitados     .</w:t>
      </w:r>
    </w:p>
    <w:p w:rsidR="00923B06" w:rsidRDefault="00C643CE" w:rsidP="00C643CE">
      <w:pPr>
        <w:ind w:right="-1422"/>
        <w:jc w:val="both"/>
        <w:rPr>
          <w:sz w:val="28"/>
        </w:rPr>
      </w:pPr>
      <w:r>
        <w:rPr>
          <w:sz w:val="28"/>
        </w:rPr>
        <w:t>I</w:t>
      </w:r>
      <w:r w:rsidR="00923B06">
        <w:rPr>
          <w:sz w:val="28"/>
        </w:rPr>
        <w:t>ntelectuales</w:t>
      </w:r>
      <w:r>
        <w:rPr>
          <w:sz w:val="28"/>
        </w:rPr>
        <w:t>.</w:t>
      </w:r>
    </w:p>
    <w:p w:rsidR="00923B06" w:rsidRDefault="00923B06" w:rsidP="00C643CE">
      <w:pPr>
        <w:ind w:right="-1422"/>
        <w:jc w:val="both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923B06" w:rsidRDefault="00923B06" w:rsidP="00C643CE">
      <w:pPr>
        <w:ind w:right="-1422"/>
        <w:jc w:val="both"/>
        <w:rPr>
          <w:i/>
          <w:iCs/>
          <w:sz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MATERIA:</w:t>
      </w:r>
      <w:r w:rsidRPr="00C643CE">
        <w:rPr>
          <w:i/>
          <w:iCs/>
          <w:sz w:val="28"/>
        </w:rPr>
        <w:t xml:space="preserve"> </w:t>
      </w:r>
      <w:r>
        <w:rPr>
          <w:sz w:val="28"/>
        </w:rPr>
        <w:t>Psicología y cultura del alumno II</w:t>
      </w:r>
    </w:p>
    <w:p w:rsidR="00923B06" w:rsidRPr="00ED6D8D" w:rsidRDefault="00923B06" w:rsidP="00C643CE">
      <w:pPr>
        <w:ind w:right="-1422"/>
        <w:jc w:val="both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923B06" w:rsidRPr="003D473B" w:rsidRDefault="00923B06" w:rsidP="00C643CE">
      <w:pPr>
        <w:ind w:right="-1422"/>
        <w:jc w:val="both"/>
        <w:rPr>
          <w:i/>
          <w:iCs/>
          <w:sz w:val="28"/>
          <w:u w:val="single"/>
          <w:lang w:val="es-AR"/>
        </w:rPr>
      </w:pPr>
      <w:r w:rsidRPr="003D473B">
        <w:rPr>
          <w:rFonts w:ascii="Arial" w:hAnsi="Arial" w:cs="Arial"/>
          <w:b/>
          <w:bCs/>
          <w:i/>
          <w:iCs/>
          <w:sz w:val="28"/>
          <w:u w:val="single"/>
          <w:lang w:val="es-AR"/>
        </w:rPr>
        <w:t>PROFESOR:</w:t>
      </w:r>
      <w:r w:rsidRPr="003D473B">
        <w:rPr>
          <w:sz w:val="28"/>
          <w:lang w:val="es-AR"/>
        </w:rPr>
        <w:t xml:space="preserve"> Walter G. Clark.</w:t>
      </w:r>
    </w:p>
    <w:p w:rsidR="00923B06" w:rsidRPr="003D473B" w:rsidRDefault="00923B06" w:rsidP="00C643CE">
      <w:pPr>
        <w:ind w:right="-1422"/>
        <w:jc w:val="both"/>
        <w:rPr>
          <w:sz w:val="28"/>
          <w:lang w:val="es-AR"/>
        </w:rPr>
      </w:pPr>
    </w:p>
    <w:p w:rsidR="00923B06" w:rsidRPr="003D473B" w:rsidRDefault="00923B06" w:rsidP="00C643CE">
      <w:pPr>
        <w:ind w:right="-1422"/>
        <w:jc w:val="both"/>
        <w:rPr>
          <w:sz w:val="28"/>
          <w:lang w:val="es-AR"/>
        </w:rPr>
      </w:pPr>
      <w:r w:rsidRPr="003D473B">
        <w:rPr>
          <w:rFonts w:ascii="Arial" w:hAnsi="Arial" w:cs="Arial"/>
          <w:b/>
          <w:bCs/>
          <w:i/>
          <w:iCs/>
          <w:sz w:val="28"/>
          <w:u w:val="single"/>
          <w:lang w:val="es-AR"/>
        </w:rPr>
        <w:t>AÑO:</w:t>
      </w:r>
      <w:r w:rsidR="009D13E5">
        <w:rPr>
          <w:sz w:val="28"/>
          <w:lang w:val="es-AR"/>
        </w:rPr>
        <w:t xml:space="preserve"> 2017</w:t>
      </w:r>
      <w:bookmarkStart w:id="0" w:name="_GoBack"/>
      <w:bookmarkEnd w:id="0"/>
      <w:r w:rsidRPr="003D473B">
        <w:rPr>
          <w:sz w:val="28"/>
          <w:lang w:val="es-AR"/>
        </w:rPr>
        <w:t>.</w:t>
      </w:r>
    </w:p>
    <w:p w:rsidR="00923B06" w:rsidRPr="003D473B" w:rsidRDefault="00923B06" w:rsidP="00C643CE">
      <w:pPr>
        <w:ind w:right="-1422"/>
        <w:jc w:val="both"/>
        <w:rPr>
          <w:rFonts w:ascii="Arial" w:hAnsi="Arial" w:cs="Arial"/>
          <w:b/>
          <w:bCs/>
          <w:sz w:val="28"/>
          <w:lang w:val="es-AR"/>
        </w:rPr>
      </w:pPr>
    </w:p>
    <w:p w:rsidR="00923B06" w:rsidRDefault="00923B06" w:rsidP="00C643CE">
      <w:pPr>
        <w:ind w:right="-1422"/>
        <w:jc w:val="both"/>
        <w:rPr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CURSO:</w:t>
      </w:r>
      <w:r w:rsidRPr="00C643CE">
        <w:rPr>
          <w:i/>
          <w:iCs/>
          <w:sz w:val="28"/>
        </w:rPr>
        <w:t xml:space="preserve"> </w:t>
      </w:r>
      <w:r w:rsidR="00C643CE">
        <w:rPr>
          <w:sz w:val="28"/>
        </w:rPr>
        <w:t>2</w:t>
      </w:r>
      <w:r w:rsidR="00C643CE" w:rsidRPr="00C643CE">
        <w:rPr>
          <w:sz w:val="28"/>
          <w:u w:val="single"/>
          <w:vertAlign w:val="superscript"/>
        </w:rPr>
        <w:t>DO</w:t>
      </w:r>
      <w:r>
        <w:rPr>
          <w:sz w:val="28"/>
        </w:rPr>
        <w:t xml:space="preserve"> </w:t>
      </w:r>
      <w:r w:rsidR="00E41E8D">
        <w:rPr>
          <w:sz w:val="28"/>
        </w:rPr>
        <w:t>a</w:t>
      </w:r>
      <w:r>
        <w:rPr>
          <w:sz w:val="28"/>
        </w:rPr>
        <w:t>ño</w:t>
      </w:r>
      <w:r w:rsidR="00E41E8D">
        <w:rPr>
          <w:sz w:val="28"/>
        </w:rPr>
        <w:t>.</w:t>
      </w:r>
    </w:p>
    <w:p w:rsidR="001A30A4" w:rsidRDefault="001A30A4" w:rsidP="00C643CE">
      <w:pPr>
        <w:ind w:right="-1422"/>
        <w:jc w:val="both"/>
        <w:rPr>
          <w:sz w:val="28"/>
        </w:rPr>
      </w:pPr>
    </w:p>
    <w:p w:rsidR="001A30A4" w:rsidRPr="001A30A4" w:rsidRDefault="001A30A4" w:rsidP="00C643CE">
      <w:pPr>
        <w:spacing w:after="240"/>
        <w:ind w:right="-1422"/>
        <w:jc w:val="both"/>
        <w:rPr>
          <w:rFonts w:ascii="Arial" w:hAnsi="Arial" w:cs="Arial"/>
          <w:b/>
          <w:bCs/>
          <w:i/>
          <w:iCs/>
          <w:sz w:val="28"/>
          <w:u w:val="single"/>
        </w:rPr>
      </w:pPr>
      <w:r w:rsidRPr="001A30A4">
        <w:rPr>
          <w:rFonts w:ascii="Arial" w:hAnsi="Arial" w:cs="Arial"/>
          <w:b/>
          <w:bCs/>
          <w:i/>
          <w:iCs/>
          <w:sz w:val="28"/>
          <w:u w:val="single"/>
        </w:rPr>
        <w:t>FUNDAMENTACIÓN:</w:t>
      </w:r>
    </w:p>
    <w:p w:rsidR="00C428BF" w:rsidRDefault="00C428BF" w:rsidP="00C643CE">
      <w:pPr>
        <w:spacing w:after="240"/>
        <w:jc w:val="both"/>
        <w:rPr>
          <w:sz w:val="28"/>
        </w:rPr>
      </w:pPr>
      <w:r>
        <w:rPr>
          <w:sz w:val="28"/>
        </w:rPr>
        <w:t>La adolescencia siempre ha sido interpretada más que como una etapa estabilizada</w:t>
      </w:r>
      <w:r w:rsidR="006507EF">
        <w:rPr>
          <w:sz w:val="28"/>
        </w:rPr>
        <w:t>,</w:t>
      </w:r>
      <w:r>
        <w:rPr>
          <w:sz w:val="28"/>
        </w:rPr>
        <w:t xml:space="preserve"> un pasaje de la niñez a la adultez, y la psicología es una de las disciplinas que más se ha ocupado de indagarla, reflexionarla, explicitarla, arrojando importantes teorías que logran despejar interrogantes acerca de la misma</w:t>
      </w:r>
      <w:r w:rsidR="006507EF">
        <w:rPr>
          <w:sz w:val="28"/>
        </w:rPr>
        <w:t xml:space="preserve">. </w:t>
      </w:r>
    </w:p>
    <w:p w:rsidR="006507EF" w:rsidRDefault="006507EF" w:rsidP="00C643CE">
      <w:pPr>
        <w:spacing w:after="240"/>
        <w:jc w:val="both"/>
        <w:rPr>
          <w:sz w:val="28"/>
        </w:rPr>
      </w:pPr>
      <w:r>
        <w:rPr>
          <w:sz w:val="28"/>
        </w:rPr>
        <w:t>Entre aquellos autores que se han dedicado al estudio de la adolescencia podemos citar Winnicott, Freud, Piaget, Blos, entre otros.</w:t>
      </w:r>
    </w:p>
    <w:p w:rsidR="006507EF" w:rsidRDefault="006507EF" w:rsidP="00C643CE">
      <w:pPr>
        <w:spacing w:after="240"/>
        <w:jc w:val="both"/>
        <w:rPr>
          <w:sz w:val="28"/>
        </w:rPr>
      </w:pPr>
      <w:r>
        <w:rPr>
          <w:sz w:val="28"/>
        </w:rPr>
        <w:t>Es de suma importancia que los alumnos recorran algunos conceptos fundamentales de estos autores, ya que van a desarrollar su profesión con sujetos jóvenes y para ello es preciso pr</w:t>
      </w:r>
      <w:r w:rsidR="009426D5">
        <w:rPr>
          <w:sz w:val="28"/>
        </w:rPr>
        <w:t>oveerse de herramientas teórico</w:t>
      </w:r>
      <w:r>
        <w:rPr>
          <w:sz w:val="28"/>
        </w:rPr>
        <w:t>-conceptuales que les permita responder a situaciones áulicas, que incluso pueden ser problemáticas, de manera no lega.</w:t>
      </w:r>
    </w:p>
    <w:p w:rsidR="00923B06" w:rsidRDefault="006507EF" w:rsidP="00C643CE">
      <w:pPr>
        <w:spacing w:after="240"/>
        <w:jc w:val="both"/>
        <w:rPr>
          <w:sz w:val="28"/>
        </w:rPr>
      </w:pPr>
      <w:r>
        <w:rPr>
          <w:sz w:val="28"/>
        </w:rPr>
        <w:t>Como se citó anteriormente la</w:t>
      </w:r>
      <w:r w:rsidR="00C643CE">
        <w:rPr>
          <w:sz w:val="28"/>
        </w:rPr>
        <w:t xml:space="preserve"> Psicología es una ciencia que se ha ocupado casi como ninguna de esclarecer y explicitar el desarrollo y comprensión de la conductas humanas. Por ello, si bien no podríamos hablar de una psicología propia del discapacitado intelectual, sí es necesario tener en cuenta especificidades que</w:t>
      </w:r>
      <w:r w:rsidR="00E41E8D">
        <w:rPr>
          <w:sz w:val="28"/>
        </w:rPr>
        <w:t xml:space="preserve"> los futuros docentes de educación especial deben aprehender; entre ellas saber apreciar y distinguir los obstáculos que se presentan en desarrollo de sujetos con otras capacidades intelectuales y diferenciarlas del desarrollo del sujeto llamado “normal”.</w:t>
      </w:r>
    </w:p>
    <w:p w:rsidR="00E41E8D" w:rsidRDefault="00E41E8D" w:rsidP="00C643CE">
      <w:pPr>
        <w:spacing w:after="240"/>
        <w:jc w:val="both"/>
        <w:rPr>
          <w:sz w:val="28"/>
        </w:rPr>
      </w:pPr>
      <w:r>
        <w:rPr>
          <w:sz w:val="28"/>
        </w:rPr>
        <w:t xml:space="preserve">En tanto la subjetividad es singular y producto de una construcción, los alumnos deberán recorrer los aspectos fundamentales de esta constitución </w:t>
      </w:r>
      <w:r>
        <w:rPr>
          <w:sz w:val="28"/>
        </w:rPr>
        <w:lastRenderedPageBreak/>
        <w:t>subjetiva proveyéndose además de recursos teóricos que permitan leer, interpretar la realidad no únicamente desde la organicidad.</w:t>
      </w:r>
    </w:p>
    <w:p w:rsidR="00923B06" w:rsidRDefault="00923B06" w:rsidP="00C643CE">
      <w:pPr>
        <w:spacing w:after="2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OBJETIVOS:</w:t>
      </w:r>
    </w:p>
    <w:p w:rsidR="00923B06" w:rsidRDefault="00923B06" w:rsidP="006507EF">
      <w:pPr>
        <w:pStyle w:val="Textoindependiente"/>
        <w:spacing w:before="240" w:line="276" w:lineRule="auto"/>
        <w:jc w:val="both"/>
      </w:pPr>
      <w:r>
        <w:t xml:space="preserve">Reconocer las especificidades de </w:t>
      </w:r>
      <w:smartTag w:uri="urn:schemas-microsoft-com:office:smarttags" w:element="PersonName">
        <w:smartTagPr>
          <w:attr w:name="ProductID" w:val="la Psicología"/>
        </w:smartTagPr>
        <w:r>
          <w:t>la Psicología</w:t>
        </w:r>
      </w:smartTag>
      <w:r>
        <w:t xml:space="preserve"> del sujeto con otras capacidades.</w:t>
      </w:r>
    </w:p>
    <w:p w:rsidR="00923B06" w:rsidRDefault="00923B06" w:rsidP="006507EF">
      <w:pPr>
        <w:pStyle w:val="Textoindependiente"/>
        <w:spacing w:line="276" w:lineRule="auto"/>
        <w:jc w:val="both"/>
      </w:pPr>
      <w:r>
        <w:t>Identificar las diferencias que se presentan entre un desarrollo psíquico “normal” y otro que presenta dificultades del desarrollo.</w:t>
      </w:r>
    </w:p>
    <w:p w:rsidR="00923B06" w:rsidRDefault="00923B06" w:rsidP="006507EF">
      <w:pPr>
        <w:spacing w:line="276" w:lineRule="auto"/>
        <w:ind w:right="-1062"/>
        <w:jc w:val="both"/>
      </w:pPr>
      <w:r>
        <w:rPr>
          <w:sz w:val="28"/>
        </w:rPr>
        <w:t>Analizar distintas problemáticas (con los padres, con los niños, adolescentes, etc.) que puedan presentarse en su futura actividad profesional.</w:t>
      </w:r>
    </w:p>
    <w:p w:rsidR="00923B06" w:rsidRDefault="00923B06" w:rsidP="006507EF">
      <w:pPr>
        <w:pStyle w:val="Textoindependiente"/>
        <w:spacing w:line="276" w:lineRule="auto"/>
        <w:jc w:val="both"/>
      </w:pPr>
      <w:r>
        <w:t>Elaborar posibles estrategias para abordar la problemática de la sexualidad en el ámbito escolar.</w:t>
      </w:r>
    </w:p>
    <w:p w:rsidR="00923B06" w:rsidRDefault="00923B06" w:rsidP="006507EF">
      <w:pPr>
        <w:pStyle w:val="Textoindependiente"/>
        <w:spacing w:line="276" w:lineRule="auto"/>
        <w:jc w:val="both"/>
      </w:pPr>
      <w:r>
        <w:t>Respetar la expresión cultural de los alumnos, de los diferentes grupos etáreos, comunitarios, sociales, nacionales.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Discernir la valoración de las expresiones culturales producidas por niños y adolescentes discapacitados.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Respetar la heterogeneidad y la diversidad cultural, religiosa, sexual, social y étnica.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Valorar las características de las distintas fases y de las producciones.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CONTENIDOS</w:t>
      </w:r>
      <w:r w:rsidR="00C643CE">
        <w:rPr>
          <w:rFonts w:ascii="Arial" w:hAnsi="Arial" w:cs="Arial"/>
          <w:b/>
          <w:bCs/>
          <w:i/>
          <w:iCs/>
          <w:sz w:val="28"/>
          <w:u w:val="single"/>
        </w:rPr>
        <w:t>: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Psiquismo humano, 1ra y 2da tópica freudiana.</w:t>
      </w: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Caracterización del recién nacido y el lactante. Lugar que ocupa en el deseo del Otro.</w:t>
      </w:r>
      <w:r w:rsidR="00C643CE">
        <w:rPr>
          <w:sz w:val="28"/>
        </w:rPr>
        <w:t xml:space="preserve"> </w:t>
      </w:r>
      <w:r>
        <w:rPr>
          <w:sz w:val="28"/>
        </w:rPr>
        <w:t>Novela familiar. Mito familiar. Relación fantasmática del bebe y su madre. Desarrollo social y afectivo.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construcción de la personalidad vía el lenguaje. Factores constitucionales (innatos y adquiridos). Tres posibles destinos del niño: como falo, como síntoma y como fantasma.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función materna, constitución  del cuerpo erógeno, la función sostén.</w:t>
      </w: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función del padre. El desarrollo moral, la internalización de los principios y valores éticos. Heteronomía moral. La ley de prohibición de incesto como soporte de lo moral. Complejo de Edipo. Complejo de castración en el niño y en la niña.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lastRenderedPageBreak/>
        <w:t>Conflictos básicos de la constitución subjetiva. El desarrollo social. Concepto del desarrollo psicosexual. Pulsión instinto. Sexualidad infantil. Distintas fases. Autoerotismo, narcisismo, elección de objeto.</w:t>
      </w: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Fases del desarrollo cognitivo: el recién nacido y el lactante, la primera infancia, la segunda infancia.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Caracterización de la adolescencia. Diferencias con la pubertad. La pubertad como un proceso individual, la adolescencia como uno social. Etapas de profundos cambios y consolidación de la personalidad.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Búsqueda de identidad, de nuevos ideales. Enfrentamientos y cuestionamientos a las autoridades parentales e institucionales. Vida extra-familiar. Síntomas que pueden presentarse durante este período.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Duelo por el cuerpo del niño y asesinato simbólico del padre. La posición de los padres de adolescentes. Grupos de adolescentes, sus códigos y su cultura. Final de la adolescencia. Búsqueda de independencia.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Sexualidad en la adolescencia. Las dificultades de acercarse al otro sexo. La genitalidad y sus impactos psíquicos. Definición de la sexuación.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Niños con dificultades del desarrollo. Diferencias entre el hijo esperado y el hijo que nace. Impacto traumático. Fractura del narcisismo parental. Consecuencias para el niño.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relación del niño con su madre. Lugar que ocupa el padre. Dificultades en la imagen inconsciente del cuerpo y en la erogenización. Respuestas posibles de los padres ante un hijo con dificultades del desarrollo.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demanda parental. Cómo ubicarse frente a ella, tratamientos posibles. La angustia familiar, los principales miedos. Concepto de duelo, elaboración del duelo del hijo imaginado.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organicidad oculta etiologías sintomáticas psíquicas. Maduración y desarrollo. Las dificultades sociales, el ingreso escolar.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Sexualidad en la discapacidad. Distintas elaboraciones. Desarrollo psicosexual de acuerdo a las patologías orgánicas. El horror a la perversión. Lo que se preguntan los padres sobre la sexualidad de su hijo discapacitado. La sexualidad rechazada. Las consecuencias cuando la sexualidad no atraviesa a un sujeto. Sexualidad e inteligencia.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lastRenderedPageBreak/>
        <w:t>Los niños y adolescentes con dificultades de desarrollo en la formación de grupos, sus códigos, normas, su cultura. La discriminación social. Escolaridad en la niñez y la adolescencia. Las relaciones sociales. Discapacidad pensamiento y saber. El sistema educativo frente a la discapacidad. Estrategias metodológicas y cognitivas.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C643CE" w:rsidP="00C643CE">
      <w:pPr>
        <w:pStyle w:val="Ttulo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MARCO METODOLÓGICO: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1A30A4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Las clases se desarrollarán bajo la modalidad de intercambio con los alumnos, indagando los saberes previos, dialectizando el aprendizaje; para ello se tendrán en cuenta l</w:t>
      </w:r>
      <w:r w:rsidR="00923B06">
        <w:rPr>
          <w:sz w:val="28"/>
        </w:rPr>
        <w:t>ectura y análisis de textos</w:t>
      </w:r>
      <w:r>
        <w:rPr>
          <w:sz w:val="28"/>
        </w:rPr>
        <w:t>, e</w:t>
      </w:r>
      <w:r w:rsidR="00923B06">
        <w:rPr>
          <w:sz w:val="28"/>
        </w:rPr>
        <w:t>laboración de fichajes de textos</w:t>
      </w:r>
      <w:r>
        <w:rPr>
          <w:sz w:val="28"/>
        </w:rPr>
        <w:t>, e</w:t>
      </w:r>
      <w:r w:rsidR="00923B06">
        <w:rPr>
          <w:sz w:val="28"/>
        </w:rPr>
        <w:t>xhibición y debate de videos</w:t>
      </w:r>
      <w:r>
        <w:rPr>
          <w:sz w:val="28"/>
        </w:rPr>
        <w:t>, e</w:t>
      </w:r>
      <w:r w:rsidR="00923B06">
        <w:rPr>
          <w:sz w:val="28"/>
        </w:rPr>
        <w:t>laboración de trabajos práctico</w:t>
      </w:r>
      <w:r w:rsidR="003C54D1">
        <w:rPr>
          <w:sz w:val="28"/>
        </w:rPr>
        <w:t>s,</w:t>
      </w:r>
      <w:r w:rsidR="00923B06">
        <w:rPr>
          <w:sz w:val="28"/>
        </w:rPr>
        <w:t xml:space="preserve"> grupales</w:t>
      </w:r>
      <w:r w:rsidR="003C54D1">
        <w:rPr>
          <w:sz w:val="28"/>
        </w:rPr>
        <w:t xml:space="preserve"> y d</w:t>
      </w:r>
      <w:r w:rsidR="00923B06">
        <w:rPr>
          <w:sz w:val="28"/>
        </w:rPr>
        <w:t>ebates integradores</w:t>
      </w:r>
      <w:r w:rsidR="003C54D1">
        <w:rPr>
          <w:sz w:val="28"/>
        </w:rPr>
        <w:t xml:space="preserve"> guiados por el docente.</w:t>
      </w:r>
    </w:p>
    <w:p w:rsidR="00923B06" w:rsidRDefault="00923B06" w:rsidP="00C643CE">
      <w:pPr>
        <w:pStyle w:val="Ttulo1"/>
        <w:jc w:val="both"/>
      </w:pPr>
    </w:p>
    <w:p w:rsidR="00923B06" w:rsidRDefault="00923B06" w:rsidP="00C643CE">
      <w:pPr>
        <w:pStyle w:val="Ttulo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EVALUACIÓN</w:t>
      </w:r>
      <w:r w:rsidR="006507EF">
        <w:rPr>
          <w:rFonts w:ascii="Arial" w:hAnsi="Arial" w:cs="Arial"/>
          <w:b/>
          <w:bCs/>
          <w:i/>
          <w:iCs/>
        </w:rPr>
        <w:t>:</w:t>
      </w:r>
    </w:p>
    <w:p w:rsidR="00923B06" w:rsidRDefault="00923B06" w:rsidP="00C643CE">
      <w:pPr>
        <w:jc w:val="both"/>
        <w:rPr>
          <w:i/>
          <w:iCs/>
        </w:rPr>
      </w:pPr>
    </w:p>
    <w:p w:rsidR="00923B06" w:rsidRDefault="00923B06" w:rsidP="006507EF">
      <w:pPr>
        <w:pStyle w:val="Textoindependiente2"/>
        <w:spacing w:line="276" w:lineRule="auto"/>
        <w:jc w:val="both"/>
      </w:pPr>
      <w:r>
        <w:t>La evaluación constará de la participación e interés que desarrollen los alumnos durante las clases; dos parciales y una evaluación final.</w:t>
      </w:r>
    </w:p>
    <w:p w:rsidR="00923B06" w:rsidRDefault="00923B06" w:rsidP="00C643CE">
      <w:pPr>
        <w:pStyle w:val="Textoindependiente2"/>
        <w:jc w:val="both"/>
        <w:rPr>
          <w:i/>
          <w:iCs/>
          <w:u w:val="single"/>
        </w:rPr>
      </w:pPr>
    </w:p>
    <w:p w:rsidR="00923B06" w:rsidRDefault="00923B06" w:rsidP="00C643CE">
      <w:pPr>
        <w:pStyle w:val="Textoindependiente2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BIBLIOGRAFÍA</w:t>
      </w:r>
      <w:r w:rsidR="006507EF">
        <w:rPr>
          <w:rFonts w:ascii="Arial" w:hAnsi="Arial" w:cs="Arial"/>
          <w:b/>
          <w:bCs/>
          <w:i/>
          <w:iCs/>
          <w:u w:val="single"/>
        </w:rPr>
        <w:t>:</w:t>
      </w:r>
    </w:p>
    <w:p w:rsidR="006507EF" w:rsidRDefault="006507EF" w:rsidP="00C643CE">
      <w:pPr>
        <w:pStyle w:val="Textoindependiente2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23B06" w:rsidRDefault="00923B06" w:rsidP="006507EF">
      <w:pPr>
        <w:pStyle w:val="Textoindependiente2"/>
        <w:spacing w:line="276" w:lineRule="auto"/>
        <w:jc w:val="both"/>
      </w:pPr>
      <w:r>
        <w:t>Justificación del concepto de lo Inconsciente. S. Freud. Amorrortu editores.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Las propiedades particulares del inconciente. S Freud Amorrortu editores.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Tópica y dinámica de la represión. S. Freud Amorrortu editores.</w:t>
      </w:r>
    </w:p>
    <w:p w:rsidR="009426D5" w:rsidRDefault="009426D5" w:rsidP="006507EF">
      <w:pPr>
        <w:pStyle w:val="Textoindependiente2"/>
        <w:spacing w:line="276" w:lineRule="auto"/>
        <w:jc w:val="both"/>
      </w:pPr>
      <w:r>
        <w:t>Tres ensayo de teoría sexual.S.Freud.Amorrortu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El niño y el Significante. R. Rodulfo. Edit. PAIDOS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Enseñanzas de 7 conceptos cruciales del psicoanálisis. J. Nascio. Edit. GEDISA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Los bebés y sus madres. </w:t>
      </w:r>
      <w:r w:rsidRPr="00923B06">
        <w:rPr>
          <w:lang w:val="es-AR"/>
        </w:rPr>
        <w:t xml:space="preserve">D.W.Winnicott. Edit. </w:t>
      </w:r>
      <w:r>
        <w:t>PAIDOS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Psicoanálisis en problemas del desarrollo infantil. A. Jerusalinsky y otro. Edit. NUEVA VISION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El niño retardado y su madre. </w:t>
      </w:r>
      <w:r w:rsidRPr="00923B06">
        <w:rPr>
          <w:lang w:val="es-AR"/>
        </w:rPr>
        <w:t xml:space="preserve">M.Mannoni. Edit. </w:t>
      </w:r>
      <w:r>
        <w:t>PAIDOS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Retardo mental. Autores Varios. Miño y Dávila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Desarrollo psicológico y educación. </w:t>
      </w:r>
      <w:r w:rsidRPr="00923B06">
        <w:rPr>
          <w:lang w:val="es-AR"/>
        </w:rPr>
        <w:t xml:space="preserve">A. Marchesi. </w:t>
      </w:r>
      <w:r>
        <w:t>C. Coll Alianza Editora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Clínica psicoanalítica en niños y adolescentes. M. Y R. Rodulfo. Lugar Edit.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La transición adolescente. Peter Blos. AMORRORTU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El niño, su enfermedad y los otros. </w:t>
      </w:r>
      <w:r w:rsidRPr="00923B06">
        <w:rPr>
          <w:lang w:val="es-AR"/>
        </w:rPr>
        <w:t xml:space="preserve">M. Mannoni. Edit. </w:t>
      </w:r>
      <w:r>
        <w:t>NUEVA VISION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Sexualidad y discapacidad. Horacio Belgich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lastRenderedPageBreak/>
        <w:t xml:space="preserve">Seis estudios de psicología. </w:t>
      </w:r>
      <w:r w:rsidRPr="00923B06">
        <w:rPr>
          <w:lang w:val="es-AR"/>
        </w:rPr>
        <w:t xml:space="preserve">J. Piaget. Edit. </w:t>
      </w:r>
      <w:r>
        <w:t>Planeta y Agostini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Una introducción a Lacan. R. D’ angelo y otros. Lugar Editorial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Diccionario de psicoanálisis. J. Laplanche y J. Pontalis. Edit. LABOR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El sujeto en el campo del psicoanálisis. Jaime López. Publicaciones UNR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Dificultades en el aprendizaje escolar. Autores Varios. Miño y Dávila Edit.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Cuando el aprendizaje es un problema. Silvia Bleichman y otros. Miño y Dávila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El niño y la escuela. Autores Varios. Ediciones NUEVA VISION</w:t>
      </w:r>
      <w:r w:rsidR="00C643CE">
        <w:t>.</w:t>
      </w:r>
    </w:p>
    <w:p w:rsidR="0088097E" w:rsidRDefault="0088097E"/>
    <w:sectPr w:rsidR="0088097E" w:rsidSect="00880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3B06"/>
    <w:rsid w:val="001A30A4"/>
    <w:rsid w:val="00202781"/>
    <w:rsid w:val="003C54D1"/>
    <w:rsid w:val="006507EF"/>
    <w:rsid w:val="00821FA0"/>
    <w:rsid w:val="0088097E"/>
    <w:rsid w:val="00923B06"/>
    <w:rsid w:val="009426D5"/>
    <w:rsid w:val="009D13E5"/>
    <w:rsid w:val="00AF64FD"/>
    <w:rsid w:val="00C428BF"/>
    <w:rsid w:val="00C47285"/>
    <w:rsid w:val="00C643CE"/>
    <w:rsid w:val="00DC5DCA"/>
    <w:rsid w:val="00E4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06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3B06"/>
    <w:pPr>
      <w:keepNext/>
      <w:ind w:right="-1062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923B06"/>
    <w:pPr>
      <w:keepNext/>
      <w:ind w:right="-1062"/>
      <w:outlineLvl w:val="1"/>
    </w:pPr>
    <w:rPr>
      <w:i/>
      <w:i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B06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23B06"/>
    <w:rPr>
      <w:rFonts w:ascii="Times New Roman" w:eastAsia="Times New Roman" w:hAnsi="Times New Roman" w:cs="Times New Roman"/>
      <w:i/>
      <w:iCs/>
      <w:sz w:val="28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923B06"/>
    <w:pPr>
      <w:ind w:right="-1062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23B06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23B06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923B06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7941-4E75-4F74-B3EF-15F280CB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 Cuello</dc:creator>
  <cp:lastModifiedBy>USUARIO</cp:lastModifiedBy>
  <cp:revision>2</cp:revision>
  <dcterms:created xsi:type="dcterms:W3CDTF">2017-05-06T03:01:00Z</dcterms:created>
  <dcterms:modified xsi:type="dcterms:W3CDTF">2017-05-06T03:01:00Z</dcterms:modified>
</cp:coreProperties>
</file>