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noProof/>
          <w:color w:val="B2A1C7" w:themeColor="accent4" w:themeTint="99"/>
          <w:sz w:val="28"/>
          <w:szCs w:val="28"/>
          <w:u w:val="single"/>
          <w:lang w:val="es-AR" w:eastAsia="es-AR"/>
        </w:rPr>
        <w:drawing>
          <wp:inline distT="0" distB="0" distL="0" distR="0">
            <wp:extent cx="1847850" cy="17240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2" cy="1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0A" w:rsidRPr="00432F93" w:rsidRDefault="006F61D0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>PROFESORADO DE</w:t>
      </w:r>
      <w:r w:rsidR="00A9220A" w:rsidRPr="00432F93"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 xml:space="preserve"> EDUCACIÓN SUPERIOR EN CIENCIAS DE LA EDUCACIÓN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ESPACIO CURRICULAR;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Y TEORÍA DEL CURRICULUM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CURSO: 2º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PROFESOR;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ADRIANA CUCATTO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AÑO</w:t>
      </w:r>
      <w:r w:rsidR="00AC4F4E">
        <w:rPr>
          <w:rFonts w:ascii="Arial" w:eastAsia="Times New Roman" w:hAnsi="Arial" w:cs="Arial"/>
          <w:sz w:val="28"/>
          <w:szCs w:val="28"/>
          <w:lang w:eastAsia="es-ES"/>
        </w:rPr>
        <w:t>: 2020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REGIMEN DE CURSADO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: ANUAL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PROGRAMA DE EXAMEN FINAL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CONTENIDOS</w:t>
      </w:r>
    </w:p>
    <w:p w:rsidR="002C748C" w:rsidRPr="00432F93" w:rsidRDefault="002C748C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Didáctica. Hacia una caracterización del objeto de estudio de la didáctica.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general y didácticas específicas.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 xml:space="preserve">El origen de la </w:t>
      </w:r>
      <w:r w:rsidR="00AC4F4E">
        <w:rPr>
          <w:rFonts w:ascii="Arial" w:eastAsia="Times New Roman" w:hAnsi="Arial" w:cs="Arial"/>
          <w:sz w:val="28"/>
          <w:szCs w:val="28"/>
          <w:lang w:eastAsia="es-ES"/>
        </w:rPr>
        <w:t>didáctica.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432F93">
        <w:rPr>
          <w:rFonts w:ascii="Arial" w:eastAsia="Times New Roman" w:hAnsi="Arial" w:cs="Arial"/>
          <w:sz w:val="28"/>
          <w:szCs w:val="28"/>
          <w:lang w:eastAsia="es-ES"/>
        </w:rPr>
        <w:t>Curriculum</w:t>
      </w:r>
      <w:proofErr w:type="spellEnd"/>
      <w:r w:rsidRPr="00432F93">
        <w:rPr>
          <w:rFonts w:ascii="Arial" w:eastAsia="Times New Roman" w:hAnsi="Arial" w:cs="Arial"/>
          <w:sz w:val="28"/>
          <w:szCs w:val="28"/>
          <w:lang w:eastAsia="es-ES"/>
        </w:rPr>
        <w:t>. Niveles de concrec</w:t>
      </w:r>
      <w:r w:rsidR="00AC39F7">
        <w:rPr>
          <w:rFonts w:ascii="Arial" w:eastAsia="Times New Roman" w:hAnsi="Arial" w:cs="Arial"/>
          <w:sz w:val="28"/>
          <w:szCs w:val="28"/>
          <w:lang w:eastAsia="es-ES"/>
        </w:rPr>
        <w:t xml:space="preserve">ión. 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D60A7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Modelos y enfoques de enseñanza: una perspectiva integradora.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D60A7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funciones del enseñante: procedimientos, técnicas, estrategias.</w:t>
      </w:r>
    </w:p>
    <w:p w:rsidR="00AC4F4E" w:rsidRPr="00432F93" w:rsidRDefault="00AC4F4E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AC4F4E" w:rsidRDefault="00AC4F4E" w:rsidP="002C748C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programación</w:t>
      </w:r>
    </w:p>
    <w:p w:rsidR="00AC4F4E" w:rsidRDefault="002C748C" w:rsidP="00AC4F4E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4"/>
          <w:lang w:eastAsia="es-ES"/>
        </w:rPr>
        <w:t>Distintas formas de planificar.</w:t>
      </w:r>
      <w:r w:rsidR="00AC4F4E" w:rsidRPr="00AC4F4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AC4F4E" w:rsidRPr="00432F93">
        <w:rPr>
          <w:rFonts w:ascii="Arial" w:eastAsia="Times New Roman" w:hAnsi="Arial" w:cs="Arial"/>
          <w:sz w:val="28"/>
          <w:szCs w:val="28"/>
          <w:lang w:eastAsia="es-ES"/>
        </w:rPr>
        <w:t>Las variables de l</w:t>
      </w:r>
      <w:r w:rsidR="00AC4F4E">
        <w:rPr>
          <w:rFonts w:ascii="Arial" w:eastAsia="Times New Roman" w:hAnsi="Arial" w:cs="Arial"/>
          <w:sz w:val="28"/>
          <w:szCs w:val="28"/>
          <w:lang w:eastAsia="es-ES"/>
        </w:rPr>
        <w:t>a planificación de la enseñanza</w:t>
      </w:r>
      <w:bookmarkStart w:id="0" w:name="_GoBack"/>
      <w:bookmarkEnd w:id="0"/>
      <w:r w:rsidR="00AC4F4E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2C748C" w:rsidRPr="00AC4F4E" w:rsidRDefault="002C748C" w:rsidP="002C748C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A9220A">
        <w:rPr>
          <w:rFonts w:ascii="Arial" w:eastAsia="Times New Roman" w:hAnsi="Arial" w:cs="Arial"/>
          <w:sz w:val="28"/>
          <w:szCs w:val="28"/>
          <w:u w:val="single"/>
          <w:lang w:eastAsia="es-ES"/>
        </w:rPr>
        <w:lastRenderedPageBreak/>
        <w:t>BIBLIOGRAFÍA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Anijovich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R; Mora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(2009</w:t>
      </w:r>
      <w:proofErr w:type="gramStart"/>
      <w:r w:rsidR="000C70B3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proofErr w:type="gramEnd"/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Estrategias de enseñanza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Buenos Aires, Argentina.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</w:p>
    <w:p w:rsidR="00AC4F4E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Anijovich</w:t>
      </w:r>
      <w:proofErr w:type="spellEnd"/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, R. (2012) 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Transitar la formación pedagógica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Buenos Aires. Argentina. </w:t>
      </w:r>
      <w:proofErr w:type="spell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Paidós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Camilloni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y otros.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(2006)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Corrientes didácticas contemporáneas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es-ES"/>
        </w:rPr>
        <w:t>Buenos Aires, Argentina.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Paidós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C4F4E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Carusso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M;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Dussel</w:t>
      </w:r>
      <w:proofErr w:type="gram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,I</w:t>
      </w:r>
      <w:proofErr w:type="spellEnd"/>
      <w:proofErr w:type="gram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(2001)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 xml:space="preserve"> “</w:t>
      </w:r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 Sarmiento a Los </w:t>
      </w:r>
      <w:proofErr w:type="spellStart"/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Simpsons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Buenos Aires, Argentina. </w:t>
      </w:r>
      <w:proofErr w:type="spell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Kapelusz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Cómo mejorar el aprendizaje en el aula y poder evaluarlo</w:t>
      </w:r>
      <w:r w:rsidRPr="00A9220A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(2004) Buenos Aires, Argentina.</w:t>
      </w:r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9220A">
        <w:rPr>
          <w:rFonts w:ascii="Arial" w:eastAsia="Times New Roman" w:hAnsi="Arial" w:cs="Arial"/>
          <w:sz w:val="24"/>
          <w:szCs w:val="24"/>
          <w:lang w:eastAsia="es-ES"/>
        </w:rPr>
        <w:t>Cadiex</w:t>
      </w:r>
      <w:proofErr w:type="spellEnd"/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internacional S.A.</w:t>
      </w:r>
    </w:p>
    <w:p w:rsidR="00A9220A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Feldman</w:t>
      </w:r>
      <w:proofErr w:type="spellEnd"/>
      <w:r w:rsidR="00AC4F4E">
        <w:rPr>
          <w:rFonts w:ascii="Arial" w:eastAsia="Times New Roman" w:hAnsi="Arial" w:cs="Arial"/>
          <w:sz w:val="24"/>
          <w:szCs w:val="24"/>
          <w:lang w:eastAsia="es-ES"/>
        </w:rPr>
        <w:t>, D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>. (2010)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Didáctica general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C70B3">
        <w:rPr>
          <w:rFonts w:ascii="Arial" w:eastAsia="Times New Roman" w:hAnsi="Arial" w:cs="Arial"/>
          <w:sz w:val="24"/>
          <w:szCs w:val="24"/>
          <w:lang w:eastAsia="es-ES"/>
        </w:rPr>
        <w:t xml:space="preserve"> Buenos Aires, Argentina.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Ministerio de Educación de la Nación.</w:t>
      </w:r>
    </w:p>
    <w:p w:rsidR="00A9220A" w:rsidRPr="00A9220A" w:rsidRDefault="00451AA3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Larroyo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, F. “</w:t>
      </w:r>
      <w:r w:rsidR="00A9220A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Histor</w:t>
      </w:r>
      <w:r w:rsidR="00AC4F4E" w:rsidRPr="000C70B3">
        <w:rPr>
          <w:rFonts w:ascii="Arial" w:eastAsia="Times New Roman" w:hAnsi="Arial" w:cs="Arial"/>
          <w:i/>
          <w:sz w:val="24"/>
          <w:szCs w:val="24"/>
          <w:lang w:eastAsia="es-ES"/>
        </w:rPr>
        <w:t>ia general de la pedagogía</w:t>
      </w:r>
      <w:r w:rsidR="00AC4F4E">
        <w:rPr>
          <w:rFonts w:ascii="Arial" w:eastAsia="Times New Roman" w:hAnsi="Arial" w:cs="Arial"/>
          <w:sz w:val="24"/>
          <w:szCs w:val="24"/>
          <w:lang w:eastAsia="es-ES"/>
        </w:rPr>
        <w:t xml:space="preserve">” </w:t>
      </w:r>
      <w:proofErr w:type="spellStart"/>
      <w:r w:rsidR="00AC4F4E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>ca</w:t>
      </w:r>
      <w:proofErr w:type="spellEnd"/>
      <w:r w:rsidR="00A9220A"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S.A. México 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9220A" w:rsidRPr="00A9220A" w:rsidSect="00124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220A"/>
    <w:rsid w:val="000C70B3"/>
    <w:rsid w:val="00124B9A"/>
    <w:rsid w:val="002C748C"/>
    <w:rsid w:val="002D60A7"/>
    <w:rsid w:val="00365709"/>
    <w:rsid w:val="00432F93"/>
    <w:rsid w:val="00451AA3"/>
    <w:rsid w:val="004B2FBB"/>
    <w:rsid w:val="00664791"/>
    <w:rsid w:val="006F61D0"/>
    <w:rsid w:val="00A9220A"/>
    <w:rsid w:val="00AB3279"/>
    <w:rsid w:val="00AC39F7"/>
    <w:rsid w:val="00AC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Principal</cp:lastModifiedBy>
  <cp:revision>13</cp:revision>
  <cp:lastPrinted>2017-10-25T17:53:00Z</cp:lastPrinted>
  <dcterms:created xsi:type="dcterms:W3CDTF">2017-10-25T17:29:00Z</dcterms:created>
  <dcterms:modified xsi:type="dcterms:W3CDTF">2020-11-06T13:42:00Z</dcterms:modified>
</cp:coreProperties>
</file>