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A2" w:rsidRDefault="00FD19A2" w:rsidP="00C22828">
      <w:pPr>
        <w:pStyle w:val="Encabezado"/>
        <w:jc w:val="both"/>
        <w:rPr>
          <w:rFonts w:asciiTheme="minorHAnsi" w:hAnsiTheme="minorHAnsi" w:cs="Arial"/>
          <w:i/>
          <w:sz w:val="20"/>
          <w:szCs w:val="20"/>
        </w:rPr>
      </w:pPr>
    </w:p>
    <w:p w:rsidR="00FD19A2" w:rsidRDefault="00FD19A2" w:rsidP="00C22828">
      <w:pPr>
        <w:pStyle w:val="Encabezado"/>
        <w:jc w:val="both"/>
        <w:rPr>
          <w:rFonts w:asciiTheme="minorHAnsi" w:hAnsiTheme="minorHAnsi" w:cs="Arial"/>
          <w:i/>
          <w:sz w:val="20"/>
          <w:szCs w:val="20"/>
        </w:rPr>
      </w:pPr>
    </w:p>
    <w:p w:rsidR="00FD19A2" w:rsidRDefault="00FD19A2" w:rsidP="00C22828">
      <w:pPr>
        <w:pStyle w:val="Encabezado"/>
        <w:jc w:val="both"/>
        <w:rPr>
          <w:rFonts w:asciiTheme="minorHAnsi" w:hAnsiTheme="minorHAnsi" w:cs="Arial"/>
          <w:i/>
          <w:sz w:val="20"/>
          <w:szCs w:val="20"/>
        </w:rPr>
      </w:pPr>
    </w:p>
    <w:p w:rsidR="00FD19A2" w:rsidRDefault="00FD19A2" w:rsidP="00C22828">
      <w:pPr>
        <w:pStyle w:val="Encabezado"/>
        <w:jc w:val="both"/>
        <w:rPr>
          <w:rFonts w:asciiTheme="minorHAnsi" w:hAnsiTheme="minorHAnsi" w:cs="Arial"/>
          <w:i/>
          <w:sz w:val="20"/>
          <w:szCs w:val="20"/>
        </w:rPr>
      </w:pPr>
    </w:p>
    <w:p w:rsidR="00FD19A2" w:rsidRDefault="00FD19A2" w:rsidP="00C22828">
      <w:pPr>
        <w:pStyle w:val="Encabezado"/>
        <w:jc w:val="both"/>
        <w:rPr>
          <w:rFonts w:asciiTheme="minorHAnsi" w:hAnsiTheme="minorHAnsi" w:cs="Arial"/>
          <w:i/>
          <w:sz w:val="20"/>
          <w:szCs w:val="20"/>
        </w:rPr>
      </w:pPr>
    </w:p>
    <w:p w:rsidR="00FD19A2" w:rsidRDefault="00FD19A2" w:rsidP="00C22828">
      <w:pPr>
        <w:pStyle w:val="Encabezado"/>
        <w:jc w:val="both"/>
        <w:rPr>
          <w:rFonts w:asciiTheme="minorHAnsi" w:hAnsiTheme="minorHAnsi" w:cs="Arial"/>
          <w:i/>
          <w:sz w:val="20"/>
          <w:szCs w:val="20"/>
        </w:rPr>
      </w:pPr>
    </w:p>
    <w:p w:rsidR="00FD19A2" w:rsidRDefault="00FD19A2" w:rsidP="00C22828">
      <w:pPr>
        <w:pStyle w:val="Encabezad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4844955" cy="3575714"/>
            <wp:effectExtent l="0" t="0" r="0" b="571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4838020" cy="3570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D19A2" w:rsidRPr="00FD19A2" w:rsidRDefault="00FD19A2" w:rsidP="00FD19A2">
      <w:pPr>
        <w:pStyle w:val="Encabezado"/>
        <w:jc w:val="both"/>
        <w:rPr>
          <w:rFonts w:ascii="Arial" w:hAnsi="Arial" w:cs="Arial"/>
          <w:i/>
          <w:sz w:val="40"/>
          <w:szCs w:val="40"/>
        </w:rPr>
      </w:pPr>
      <w:r w:rsidRPr="00FD19A2">
        <w:rPr>
          <w:rFonts w:ascii="Arial" w:hAnsi="Arial" w:cs="Arial"/>
          <w:b/>
          <w:color w:val="000000"/>
          <w:sz w:val="40"/>
          <w:szCs w:val="40"/>
        </w:rPr>
        <w:t xml:space="preserve">CARRERA: </w:t>
      </w:r>
      <w:r w:rsidRPr="00FD19A2">
        <w:rPr>
          <w:rFonts w:ascii="Arial" w:hAnsi="Arial" w:cs="Arial"/>
          <w:color w:val="000000"/>
          <w:sz w:val="40"/>
          <w:szCs w:val="40"/>
        </w:rPr>
        <w:t>Profesorado Superior en Ciencias de la Educación</w:t>
      </w:r>
    </w:p>
    <w:p w:rsidR="00FD19A2" w:rsidRPr="00FD19A2" w:rsidRDefault="00FD19A2" w:rsidP="00FD19A2">
      <w:pPr>
        <w:pStyle w:val="NormalWeb"/>
        <w:rPr>
          <w:rFonts w:ascii="Arial" w:hAnsi="Arial" w:cs="Arial"/>
          <w:color w:val="000000"/>
          <w:sz w:val="40"/>
          <w:szCs w:val="40"/>
        </w:rPr>
      </w:pPr>
      <w:r w:rsidRPr="00FD19A2">
        <w:rPr>
          <w:rFonts w:ascii="Arial" w:hAnsi="Arial" w:cs="Arial"/>
          <w:b/>
          <w:color w:val="000000"/>
          <w:sz w:val="40"/>
          <w:szCs w:val="40"/>
        </w:rPr>
        <w:t xml:space="preserve">PLAN DE ESTUDIO: </w:t>
      </w:r>
      <w:r w:rsidRPr="00FD19A2">
        <w:rPr>
          <w:rFonts w:ascii="Arial" w:hAnsi="Arial" w:cs="Arial"/>
          <w:color w:val="000000"/>
          <w:sz w:val="40"/>
          <w:szCs w:val="40"/>
        </w:rPr>
        <w:t>Nº 260/03. Modificación RN 2025/10</w:t>
      </w:r>
    </w:p>
    <w:p w:rsidR="00FD19A2" w:rsidRPr="00FD19A2" w:rsidRDefault="00FD19A2" w:rsidP="00FD19A2">
      <w:pPr>
        <w:pStyle w:val="NormalWeb"/>
        <w:rPr>
          <w:rFonts w:ascii="Arial" w:hAnsi="Arial" w:cs="Arial"/>
          <w:color w:val="000000"/>
          <w:sz w:val="40"/>
          <w:szCs w:val="40"/>
        </w:rPr>
      </w:pPr>
      <w:r w:rsidRPr="00FD19A2">
        <w:rPr>
          <w:rFonts w:ascii="Arial" w:hAnsi="Arial" w:cs="Arial"/>
          <w:b/>
          <w:color w:val="000000"/>
          <w:sz w:val="40"/>
          <w:szCs w:val="40"/>
        </w:rPr>
        <w:t xml:space="preserve">UNIDAD CURRICULAR: </w:t>
      </w:r>
      <w:r w:rsidRPr="00FD19A2">
        <w:rPr>
          <w:rFonts w:ascii="Arial" w:hAnsi="Arial" w:cs="Arial"/>
          <w:color w:val="000000"/>
          <w:sz w:val="40"/>
          <w:szCs w:val="40"/>
        </w:rPr>
        <w:t>Traye</w:t>
      </w:r>
      <w:r w:rsidR="00CB6420">
        <w:rPr>
          <w:rFonts w:ascii="Arial" w:hAnsi="Arial" w:cs="Arial"/>
          <w:color w:val="000000"/>
          <w:sz w:val="40"/>
          <w:szCs w:val="40"/>
        </w:rPr>
        <w:t xml:space="preserve">cto de Práctica: Taller de </w:t>
      </w:r>
      <w:r w:rsidRPr="00FD19A2">
        <w:rPr>
          <w:rFonts w:ascii="Arial" w:hAnsi="Arial" w:cs="Arial"/>
          <w:color w:val="000000"/>
          <w:sz w:val="40"/>
          <w:szCs w:val="40"/>
        </w:rPr>
        <w:t>Docencia III (Práctica de Ensayo)</w:t>
      </w:r>
    </w:p>
    <w:p w:rsidR="00FD19A2" w:rsidRPr="00FD19A2" w:rsidRDefault="00FD19A2" w:rsidP="00FD19A2">
      <w:pPr>
        <w:pStyle w:val="NormalWeb"/>
        <w:rPr>
          <w:rFonts w:ascii="Arial" w:hAnsi="Arial" w:cs="Arial"/>
          <w:b/>
          <w:color w:val="FF0000"/>
          <w:sz w:val="40"/>
          <w:szCs w:val="40"/>
        </w:rPr>
      </w:pPr>
      <w:r w:rsidRPr="00FD19A2">
        <w:rPr>
          <w:rFonts w:ascii="Arial" w:hAnsi="Arial" w:cs="Arial"/>
          <w:b/>
          <w:color w:val="000000"/>
          <w:sz w:val="40"/>
          <w:szCs w:val="40"/>
        </w:rPr>
        <w:t xml:space="preserve">PROFESORAS: </w:t>
      </w:r>
      <w:r w:rsidRPr="007A3483">
        <w:rPr>
          <w:rFonts w:ascii="Arial" w:hAnsi="Arial" w:cs="Arial"/>
          <w:color w:val="000000"/>
          <w:sz w:val="40"/>
          <w:szCs w:val="40"/>
        </w:rPr>
        <w:t>Gabriela Páez y</w:t>
      </w:r>
      <w:r w:rsidRPr="00FD19A2">
        <w:rPr>
          <w:rFonts w:ascii="Arial" w:hAnsi="Arial" w:cs="Arial"/>
          <w:color w:val="000000"/>
          <w:sz w:val="40"/>
          <w:szCs w:val="40"/>
        </w:rPr>
        <w:t xml:space="preserve">María Laura Medei </w:t>
      </w:r>
    </w:p>
    <w:p w:rsidR="00FD19A2" w:rsidRPr="00FD19A2" w:rsidRDefault="00FD19A2" w:rsidP="00FD19A2">
      <w:pPr>
        <w:pStyle w:val="NormalWeb"/>
        <w:rPr>
          <w:rFonts w:ascii="Arial" w:hAnsi="Arial" w:cs="Arial"/>
          <w:b/>
          <w:color w:val="000000"/>
          <w:sz w:val="40"/>
          <w:szCs w:val="40"/>
        </w:rPr>
      </w:pPr>
      <w:r w:rsidRPr="00FD19A2">
        <w:rPr>
          <w:rFonts w:ascii="Arial" w:hAnsi="Arial" w:cs="Arial"/>
          <w:b/>
          <w:color w:val="000000"/>
          <w:sz w:val="40"/>
          <w:szCs w:val="40"/>
        </w:rPr>
        <w:t xml:space="preserve">Régimen de cursado: </w:t>
      </w:r>
      <w:r w:rsidRPr="00FD19A2">
        <w:rPr>
          <w:rFonts w:ascii="Arial" w:hAnsi="Arial" w:cs="Arial"/>
          <w:color w:val="000000"/>
          <w:sz w:val="40"/>
          <w:szCs w:val="40"/>
        </w:rPr>
        <w:t>Anual</w:t>
      </w:r>
    </w:p>
    <w:p w:rsidR="00FD19A2" w:rsidRPr="00FD19A2" w:rsidRDefault="00FD19A2" w:rsidP="00FD19A2">
      <w:pPr>
        <w:pStyle w:val="NormalWeb"/>
        <w:rPr>
          <w:rFonts w:ascii="Arial" w:hAnsi="Arial" w:cs="Arial"/>
          <w:color w:val="000000"/>
          <w:sz w:val="40"/>
          <w:szCs w:val="40"/>
        </w:rPr>
      </w:pPr>
      <w:r w:rsidRPr="00FD19A2">
        <w:rPr>
          <w:rFonts w:ascii="Arial" w:hAnsi="Arial" w:cs="Arial"/>
          <w:b/>
          <w:color w:val="000000"/>
          <w:sz w:val="40"/>
          <w:szCs w:val="40"/>
        </w:rPr>
        <w:t xml:space="preserve">AÑO: </w:t>
      </w:r>
      <w:r w:rsidRPr="00FD19A2">
        <w:rPr>
          <w:rFonts w:ascii="Arial" w:hAnsi="Arial" w:cs="Arial"/>
          <w:color w:val="000000"/>
          <w:sz w:val="40"/>
          <w:szCs w:val="40"/>
        </w:rPr>
        <w:t>2019</w:t>
      </w:r>
    </w:p>
    <w:p w:rsidR="00FD19A2" w:rsidRPr="00FD19A2" w:rsidRDefault="00FD19A2" w:rsidP="00C22828">
      <w:pPr>
        <w:pStyle w:val="Encabezado"/>
        <w:jc w:val="both"/>
        <w:rPr>
          <w:rFonts w:asciiTheme="minorHAnsi" w:hAnsiTheme="minorHAnsi" w:cs="Arial"/>
          <w:i/>
          <w:sz w:val="20"/>
          <w:szCs w:val="20"/>
          <w:lang w:val="es-AR"/>
        </w:rPr>
      </w:pPr>
    </w:p>
    <w:p w:rsidR="00FD19A2" w:rsidRPr="00FD19A2" w:rsidRDefault="00FD19A2" w:rsidP="00C22828">
      <w:pPr>
        <w:pStyle w:val="Encabezado"/>
        <w:jc w:val="both"/>
        <w:rPr>
          <w:rFonts w:ascii="Arial" w:hAnsi="Arial" w:cs="Arial"/>
          <w:b/>
        </w:rPr>
      </w:pPr>
      <w:r w:rsidRPr="00FD19A2">
        <w:rPr>
          <w:rFonts w:ascii="Arial" w:hAnsi="Arial" w:cs="Arial"/>
          <w:b/>
        </w:rPr>
        <w:lastRenderedPageBreak/>
        <w:t xml:space="preserve">Marco referencial </w:t>
      </w:r>
    </w:p>
    <w:p w:rsidR="00FD19A2" w:rsidRPr="00FD19A2" w:rsidRDefault="00FD19A2" w:rsidP="00C22828">
      <w:pPr>
        <w:pStyle w:val="Encabezado"/>
        <w:jc w:val="both"/>
        <w:rPr>
          <w:rFonts w:ascii="Arial" w:hAnsi="Arial" w:cs="Arial"/>
          <w:b/>
        </w:rPr>
      </w:pPr>
    </w:p>
    <w:p w:rsidR="00CB6420" w:rsidRPr="00CB6420" w:rsidRDefault="00CB6420" w:rsidP="00CB642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pacing w:val="-3"/>
          <w:sz w:val="24"/>
          <w:szCs w:val="24"/>
        </w:rPr>
      </w:pPr>
      <w:r w:rsidRPr="00CB6420">
        <w:rPr>
          <w:rFonts w:ascii="Arial" w:eastAsia="Times New Roman" w:hAnsi="Arial" w:cs="Arial"/>
          <w:color w:val="222222"/>
          <w:sz w:val="24"/>
          <w:szCs w:val="24"/>
        </w:rPr>
        <w:t>El </w:t>
      </w:r>
      <w:r w:rsidRPr="00CB6420">
        <w:rPr>
          <w:rFonts w:ascii="Arial" w:eastAsia="Times New Roman" w:hAnsi="Arial" w:cs="Arial"/>
          <w:color w:val="222222"/>
          <w:spacing w:val="-3"/>
          <w:sz w:val="24"/>
          <w:szCs w:val="24"/>
        </w:rPr>
        <w:t>taller de Práctica III es una instancia de orientación y práctica socializada para la inserción de las practicantes en los escenarios educativos, está  pensado como un espacio destinado a trabajar- desde las aulas- los procesos, no siempre transparentes, que operaron y operan en el sistema educativo, para analizarlos desde distintos enfoques. Andrea Alliud (2011) en “Maestros: formación, práctica y transformación escolar “considera al maestro como “objeto” de posibles transformaciones futuras y como “sujeto” promotor de posibles cambios. Para ello, el taller  generará espacios de reflexión sobre el conjunto de saberes implícitos que portan los alumnos-practicantes,  para indagar acerca de lo que Bourdieu denomina “habitus” o historia incorporada,  revisando los modelos  y las propias matrices de aprendizaje, y ponerlas en tensión con diferentes enfoques y teorías educativas analizándolas en su carácter histórico y social.</w:t>
      </w:r>
    </w:p>
    <w:p w:rsidR="00CB6420" w:rsidRPr="00CB6420" w:rsidRDefault="00CB6420" w:rsidP="00CB6420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pacing w:val="-3"/>
          <w:sz w:val="24"/>
          <w:szCs w:val="24"/>
        </w:rPr>
      </w:pPr>
      <w:r w:rsidRPr="00CB6420">
        <w:rPr>
          <w:rFonts w:ascii="Arial" w:eastAsia="Times New Roman" w:hAnsi="Arial" w:cs="Arial"/>
          <w:color w:val="222222"/>
          <w:spacing w:val="-3"/>
          <w:sz w:val="24"/>
          <w:szCs w:val="24"/>
        </w:rPr>
        <w:t>Por otra parte s</w:t>
      </w:r>
      <w:r w:rsidRPr="00CB6420">
        <w:rPr>
          <w:rFonts w:ascii="Arial" w:hAnsi="Arial" w:cs="Arial"/>
          <w:sz w:val="24"/>
          <w:szCs w:val="24"/>
        </w:rPr>
        <w:t xml:space="preserve">e implementará el taller como dispositivo pedagógico para integrar la teoría y la práctica posibilitando una dinámica participativa que ponga énfasis en la producción colectiva del conocimiento anclada en la función social del educador y en el compromiso ético, a su vez, brindará herramientas pedagógicas para desarrollar habilidades y/o estrategias didácticas; </w:t>
      </w:r>
      <w:r w:rsidRPr="00CB6420">
        <w:rPr>
          <w:rFonts w:ascii="Arial" w:eastAsia="Times New Roman" w:hAnsi="Arial" w:cs="Arial"/>
          <w:color w:val="222222"/>
          <w:spacing w:val="-3"/>
          <w:sz w:val="24"/>
          <w:szCs w:val="24"/>
        </w:rPr>
        <w:t xml:space="preserve">aportando elementos teóricos, metodológicos y técnicos necesarios para que los practicantes diseñen propuestas de enseñanza innovadoras, en el marco de la metodología de taller como espacio de aprendizaje, discusión y producción. </w:t>
      </w:r>
    </w:p>
    <w:p w:rsidR="00CB6420" w:rsidRPr="00CB6420" w:rsidRDefault="00CB6420" w:rsidP="00CB642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420">
        <w:rPr>
          <w:rFonts w:ascii="Arial" w:eastAsia="Times New Roman" w:hAnsi="Arial" w:cs="Arial"/>
          <w:color w:val="222222"/>
          <w:spacing w:val="-3"/>
          <w:sz w:val="24"/>
          <w:szCs w:val="24"/>
        </w:rPr>
        <w:t>A través de diferentes líneas de acción se p</w:t>
      </w:r>
      <w:r w:rsidRPr="00CB6420">
        <w:rPr>
          <w:rFonts w:ascii="Arial" w:hAnsi="Arial" w:cs="Arial"/>
          <w:sz w:val="24"/>
          <w:szCs w:val="24"/>
        </w:rPr>
        <w:t xml:space="preserve">ropone pensar el presente e imaginar un futuro con el objeto de elaborar nuevas prácticas, más humanas y solidarias, que planteen nuevas preguntas para  promover la reflexión acerca  del contexto, las particulares formas de colaborar, de construir conocimiento, y también de asociarse para los fines más diversos. En este escenario, aparecen nuevos modos para vincular el aula con el contexto. Para ello, parte de la tarea a desarrollar en el taller será “pensar” también en las nuevas tecnologías; analizarlas no solo como potenciales herramientas en el trabajo de enseñar, sino como productos tecnológicos históricamente determinados que, a su vez, influyen de diverso modo en las prácticas sociales desarrolladas en los distintos ámbitos de la vida social. </w:t>
      </w:r>
    </w:p>
    <w:p w:rsidR="00CB6420" w:rsidRPr="00CB6420" w:rsidRDefault="00CB6420" w:rsidP="00CB642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420">
        <w:rPr>
          <w:rFonts w:ascii="Arial" w:hAnsi="Arial" w:cs="Arial"/>
          <w:sz w:val="24"/>
          <w:szCs w:val="24"/>
        </w:rPr>
        <w:lastRenderedPageBreak/>
        <w:t xml:space="preserve">La propuesta se fundamenta en los aportes tanto del enfoque práctico o hermenéutico-reflexivo como del crítico, que sostienen una concepción constructivista de la práctica. La reflexión, entendida como el acto de considerar de nuevo y detenidamente una cosa, permite dar cuenta de las propias acciones y de la diversidad de condicionantes que las determinan. </w:t>
      </w:r>
    </w:p>
    <w:p w:rsidR="00CB6420" w:rsidRPr="00CB6420" w:rsidRDefault="00CB6420" w:rsidP="00CB642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420">
        <w:rPr>
          <w:rFonts w:ascii="Arial" w:hAnsi="Arial" w:cs="Arial"/>
          <w:sz w:val="24"/>
          <w:szCs w:val="24"/>
        </w:rPr>
        <w:t xml:space="preserve">Por todo ello, el Taller de Docencia III se propone formar practicantes con una actitud exploratoria, de indagación, cuestionamiento, crítica en búsqueda de nuevos lenguajes que posibiliten el desarrollo y el ejercicio de capacidades para  pensar sobre lo que se piensa, argumentar, buscar explicaciones y relaciones. </w:t>
      </w:r>
    </w:p>
    <w:p w:rsidR="00CB6420" w:rsidRPr="00CB6420" w:rsidRDefault="00CB6420" w:rsidP="00CB642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420">
        <w:rPr>
          <w:rFonts w:ascii="Arial" w:hAnsi="Arial" w:cs="Arial"/>
          <w:sz w:val="24"/>
          <w:szCs w:val="24"/>
        </w:rPr>
        <w:t>Las temáticas claves que se propone abordar son las diversas concepciones acerca de la práctica, la articulación teoría-práctica, los condicionantes subjetivos, sociales, políticos e ideológico que determinan las prácticas, las diversas políticas, enfoques pedagógicos y propuestas curriculares que se derivaron de los distintos paradigmas y tradiciones que predominaron en los momentos históricos de nuestro país.  Los contenidos seleccionados y las actividades previstas tenderán a la comprensión de los problemas que plantean los nuevos enfoques epistemológicos acerca de la práctica, a la revisión de los modelos internalizados acríticamente, a la investigación de las problemáticas relacionadas con la temática central y a la elaboración de propuestas alternativas.</w:t>
      </w:r>
    </w:p>
    <w:p w:rsidR="00FD19A2" w:rsidRPr="00CB6420" w:rsidRDefault="00FD19A2" w:rsidP="00C22828">
      <w:pPr>
        <w:pStyle w:val="Encabezado"/>
        <w:jc w:val="both"/>
        <w:rPr>
          <w:rFonts w:asciiTheme="minorHAnsi" w:hAnsiTheme="minorHAnsi" w:cs="Arial"/>
          <w:i/>
          <w:lang w:val="es-AR"/>
        </w:rPr>
      </w:pPr>
    </w:p>
    <w:p w:rsidR="00CB6420" w:rsidRDefault="00CB6420" w:rsidP="00CB6420">
      <w:pPr>
        <w:spacing w:after="0"/>
        <w:jc w:val="both"/>
        <w:rPr>
          <w:rFonts w:ascii="Arial" w:hAnsi="Arial" w:cs="Arial"/>
          <w:b/>
        </w:rPr>
      </w:pPr>
      <w:r w:rsidRPr="008353BA">
        <w:rPr>
          <w:rFonts w:ascii="Arial" w:hAnsi="Arial" w:cs="Arial"/>
          <w:b/>
        </w:rPr>
        <w:t>Propósitos</w:t>
      </w:r>
    </w:p>
    <w:p w:rsidR="00CB6420" w:rsidRDefault="00CB6420" w:rsidP="00CB6420">
      <w:pPr>
        <w:spacing w:after="0"/>
        <w:jc w:val="both"/>
        <w:rPr>
          <w:rFonts w:ascii="Arial" w:hAnsi="Arial" w:cs="Arial"/>
          <w:b/>
        </w:rPr>
      </w:pPr>
    </w:p>
    <w:p w:rsidR="00CB6420" w:rsidRPr="00A06E28" w:rsidRDefault="00CB6420" w:rsidP="00A06E2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6E28">
        <w:rPr>
          <w:rFonts w:ascii="Arial" w:hAnsi="Arial" w:cs="Arial"/>
          <w:sz w:val="24"/>
          <w:szCs w:val="24"/>
        </w:rPr>
        <w:t xml:space="preserve">Generar situaciones de aprendizaje que permitan recuperar, integrar y resignificar conocimientos específicos de la realidad educativa en general y de la tarea docente en particular. </w:t>
      </w:r>
    </w:p>
    <w:p w:rsidR="00CB6420" w:rsidRPr="00A06E28" w:rsidRDefault="00CB6420" w:rsidP="00A06E2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6E28">
        <w:rPr>
          <w:rFonts w:ascii="Arial" w:hAnsi="Arial" w:cs="Arial"/>
          <w:sz w:val="24"/>
          <w:szCs w:val="24"/>
        </w:rPr>
        <w:t xml:space="preserve">Brindar oportunidades que permitan reconocer y comprender la complejidad de la práctica de enseñanza, y sus condicionamientos sociales, políticos, económicos e institucionales. </w:t>
      </w:r>
    </w:p>
    <w:p w:rsidR="00CB6420" w:rsidRPr="00A06E28" w:rsidRDefault="00CB6420" w:rsidP="00A06E2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6E28">
        <w:rPr>
          <w:rFonts w:ascii="Arial" w:hAnsi="Arial" w:cs="Arial"/>
          <w:color w:val="000000" w:themeColor="text1"/>
          <w:sz w:val="24"/>
          <w:szCs w:val="24"/>
        </w:rPr>
        <w:t>Promover la producción narrativa en pos de mejorar la cohesión y coherencia textual.</w:t>
      </w:r>
    </w:p>
    <w:p w:rsidR="00FD19A2" w:rsidRPr="00A06E28" w:rsidRDefault="00A06E28" w:rsidP="00A06E2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6E28">
        <w:rPr>
          <w:rFonts w:ascii="Arial" w:hAnsi="Arial" w:cs="Arial"/>
          <w:sz w:val="24"/>
          <w:szCs w:val="24"/>
        </w:rPr>
        <w:t xml:space="preserve">Promover el análisis crítico de los fundamentos pedagógico-didácticos que son base de desempeños profesionales del rol docente y formular interrogantes en cuestión. </w:t>
      </w:r>
    </w:p>
    <w:p w:rsidR="00A06E28" w:rsidRPr="00A06E28" w:rsidRDefault="00A06E28" w:rsidP="00A06E2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6E28">
        <w:rPr>
          <w:rFonts w:ascii="Arial" w:hAnsi="Arial" w:cs="Arial"/>
          <w:sz w:val="24"/>
          <w:szCs w:val="24"/>
        </w:rPr>
        <w:lastRenderedPageBreak/>
        <w:t xml:space="preserve">Brindar oportunidades necesarias que apunten a problematizar su práctica en las distintas etapas desde una perspectiva investigativa, reflexiva y crítica, considerando la singularidad del contexto. </w:t>
      </w:r>
    </w:p>
    <w:p w:rsidR="00A06E28" w:rsidRPr="00A06E28" w:rsidRDefault="00A06E28" w:rsidP="00A06E2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6E28">
        <w:rPr>
          <w:rFonts w:ascii="Arial" w:hAnsi="Arial" w:cs="Arial"/>
          <w:sz w:val="24"/>
          <w:szCs w:val="24"/>
        </w:rPr>
        <w:t>Plantear instancias de reflexión sobre la responsabilidad de tareas y compromisos ante las instituciones asociadas.</w:t>
      </w:r>
    </w:p>
    <w:p w:rsidR="00A06E28" w:rsidRPr="00A06E28" w:rsidRDefault="00A06E28" w:rsidP="00A06E2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6E28">
        <w:rPr>
          <w:rFonts w:ascii="Arial" w:hAnsi="Arial" w:cs="Arial"/>
          <w:sz w:val="24"/>
          <w:szCs w:val="24"/>
        </w:rPr>
        <w:t>Fortalecer el análisis de situaciones concretas que permitan la escritura de informes diagnósticos y el diseño de propuestas contextualizadas.</w:t>
      </w:r>
    </w:p>
    <w:p w:rsidR="00A06E28" w:rsidRPr="00A06E28" w:rsidRDefault="00CB6420" w:rsidP="00A06E2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6E28">
        <w:rPr>
          <w:rFonts w:ascii="Arial" w:hAnsi="Arial" w:cs="Arial"/>
          <w:sz w:val="24"/>
          <w:szCs w:val="24"/>
        </w:rPr>
        <w:t>Concientizar acerca de la posibilidad de construir propuestas alternativas acordes a los nuevos escenarios.</w:t>
      </w:r>
    </w:p>
    <w:p w:rsidR="00A06E28" w:rsidRPr="00A06E28" w:rsidRDefault="00CB6420" w:rsidP="00A06E2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6E28">
        <w:rPr>
          <w:rFonts w:ascii="Arial" w:hAnsi="Arial" w:cs="Arial"/>
          <w:sz w:val="24"/>
          <w:szCs w:val="24"/>
        </w:rPr>
        <w:t>Diseñar clases innovadoras con  diversas posibilidades de abordaje, incluyendo las TICs, a partir del análisis de diferentes contextos sicio-culturales.</w:t>
      </w:r>
    </w:p>
    <w:p w:rsidR="00CB6420" w:rsidRPr="00A06E28" w:rsidRDefault="00CB6420" w:rsidP="00A06E2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6E28">
        <w:rPr>
          <w:rFonts w:ascii="Arial" w:hAnsi="Arial" w:cs="Arial"/>
          <w:sz w:val="24"/>
          <w:szCs w:val="24"/>
        </w:rPr>
        <w:t xml:space="preserve">Generar espacios de reflexión que promuevan prácticas superadoras a través de la </w:t>
      </w:r>
      <w:r w:rsidRPr="00A06E28">
        <w:rPr>
          <w:rFonts w:ascii="Arial" w:hAnsi="Arial" w:cs="Arial"/>
          <w:i/>
          <w:sz w:val="24"/>
          <w:szCs w:val="24"/>
        </w:rPr>
        <w:t xml:space="preserve">acción-reflexión- acción </w:t>
      </w:r>
      <w:r w:rsidRPr="00A06E28">
        <w:rPr>
          <w:rFonts w:ascii="Arial" w:hAnsi="Arial" w:cs="Arial"/>
          <w:sz w:val="24"/>
          <w:szCs w:val="24"/>
        </w:rPr>
        <w:t>y del diálogo igualitario como motor del aprendizaje.</w:t>
      </w:r>
    </w:p>
    <w:p w:rsidR="00A06E28" w:rsidRDefault="00A06E28" w:rsidP="00A06E28">
      <w:pPr>
        <w:spacing w:after="0"/>
        <w:jc w:val="both"/>
        <w:rPr>
          <w:rFonts w:eastAsia="Times New Roman" w:cs="Arial"/>
          <w:i/>
          <w:sz w:val="24"/>
          <w:szCs w:val="24"/>
          <w:lang w:eastAsia="es-ES"/>
        </w:rPr>
      </w:pPr>
    </w:p>
    <w:p w:rsidR="00A06E28" w:rsidRPr="009D7AED" w:rsidRDefault="00A06E28" w:rsidP="00A06E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53BA">
        <w:rPr>
          <w:rFonts w:ascii="Arial" w:hAnsi="Arial" w:cs="Arial"/>
          <w:b/>
        </w:rPr>
        <w:t>CONTENIDOS</w:t>
      </w:r>
      <w:r w:rsidRPr="009D7AED">
        <w:rPr>
          <w:rFonts w:ascii="Arial" w:hAnsi="Arial" w:cs="Arial"/>
          <w:sz w:val="24"/>
          <w:szCs w:val="24"/>
        </w:rPr>
        <w:t xml:space="preserve">Están estructurados en tres unidades: </w:t>
      </w:r>
    </w:p>
    <w:p w:rsidR="00A06E28" w:rsidRPr="009D7AED" w:rsidRDefault="00A06E28" w:rsidP="00A06E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6E28" w:rsidRPr="009D7AED" w:rsidRDefault="00A06E28" w:rsidP="00A06E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7AED">
        <w:rPr>
          <w:rFonts w:ascii="Arial" w:hAnsi="Arial" w:cs="Arial"/>
          <w:b/>
          <w:sz w:val="24"/>
          <w:szCs w:val="24"/>
        </w:rPr>
        <w:t>Unidad 1</w:t>
      </w:r>
      <w:r w:rsidRPr="009D7AED">
        <w:rPr>
          <w:rFonts w:ascii="Arial" w:hAnsi="Arial" w:cs="Arial"/>
          <w:sz w:val="24"/>
          <w:szCs w:val="24"/>
        </w:rPr>
        <w:t>.  Los desafíos del enseñar en el siglo XXI. El oficio de enseñar. Las trayectorias de aprendizaje: las biografías individuales. Continuidades y rupturas de los modelos incorporados. La práctica docente basada en la investigación de aula y la aplicación de la narrativa como instrumento de análisis y  reflexión sobre la práctica La planificación de la clase como composición comunicacional. Recursos didácticos como herramienta de trabajo. La ventaja del arte como criterio para la selección de recursos,.</w:t>
      </w:r>
    </w:p>
    <w:p w:rsidR="00A06E28" w:rsidRPr="009D7AED" w:rsidRDefault="00A06E28" w:rsidP="00A06E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6E28" w:rsidRPr="009D7AED" w:rsidRDefault="00A06E28" w:rsidP="00A06E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7AED">
        <w:rPr>
          <w:rFonts w:ascii="Arial" w:hAnsi="Arial" w:cs="Arial"/>
          <w:b/>
          <w:sz w:val="24"/>
          <w:szCs w:val="24"/>
        </w:rPr>
        <w:t>Unidad 2</w:t>
      </w:r>
      <w:r w:rsidRPr="009D7AED">
        <w:rPr>
          <w:rFonts w:ascii="Arial" w:hAnsi="Arial" w:cs="Arial"/>
          <w:sz w:val="24"/>
          <w:szCs w:val="24"/>
        </w:rPr>
        <w:t xml:space="preserve">  Nuevas formas de conocer y de relacionarse. Montaje comunicacional. Lecturas y escrituras en el contexto digital. El docente luthier. El diseño de recursos propios y las oportunidades que ofrecen los recursos audiovisuales </w:t>
      </w:r>
    </w:p>
    <w:p w:rsidR="00A06E28" w:rsidRPr="008353BA" w:rsidRDefault="00A06E28" w:rsidP="00A06E28">
      <w:pPr>
        <w:spacing w:after="0" w:line="360" w:lineRule="auto"/>
        <w:jc w:val="both"/>
        <w:rPr>
          <w:rFonts w:ascii="Arial" w:hAnsi="Arial" w:cs="Arial"/>
        </w:rPr>
      </w:pPr>
    </w:p>
    <w:p w:rsidR="00A06E28" w:rsidRPr="008353BA" w:rsidRDefault="00A06E28" w:rsidP="00A06E28">
      <w:pPr>
        <w:spacing w:after="0" w:line="360" w:lineRule="auto"/>
        <w:jc w:val="both"/>
        <w:rPr>
          <w:rFonts w:ascii="Arial" w:hAnsi="Arial" w:cs="Arial"/>
          <w:b/>
        </w:rPr>
      </w:pPr>
      <w:r w:rsidRPr="008353BA">
        <w:rPr>
          <w:rFonts w:ascii="Arial" w:hAnsi="Arial" w:cs="Arial"/>
          <w:b/>
        </w:rPr>
        <w:t xml:space="preserve">Unidad 3 </w:t>
      </w:r>
    </w:p>
    <w:p w:rsidR="00A06E28" w:rsidRPr="00A06E28" w:rsidRDefault="00A06E28" w:rsidP="00A06E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6E28">
        <w:rPr>
          <w:rFonts w:ascii="Arial" w:hAnsi="Arial" w:cs="Arial"/>
          <w:sz w:val="24"/>
          <w:szCs w:val="24"/>
        </w:rPr>
        <w:t xml:space="preserve">Los escenarios educativos. Registros de observación. Diagnóstico grupal e institucional. Contextualización de las propuestas de enseñanza. Su relación con la toma de decisiones y los derechos ciudadanos Planificación de una unidad, proyecto o secuencia didáctica. La práctica educativa: su análisis y reflexión. La reflexión, investigación y la meta cognición como dispositivo de comprensión y análisis de las </w:t>
      </w:r>
      <w:r w:rsidRPr="00A06E28">
        <w:rPr>
          <w:rFonts w:ascii="Arial" w:hAnsi="Arial" w:cs="Arial"/>
          <w:sz w:val="24"/>
          <w:szCs w:val="24"/>
        </w:rPr>
        <w:lastRenderedPageBreak/>
        <w:t>prácticas. La reconstrucción narrativa de la práctica. La evaluación de las prácticas profesionales. La producción de informes: síntesis integradoras de las experiencias de formación.</w:t>
      </w:r>
    </w:p>
    <w:p w:rsidR="00CF707A" w:rsidRDefault="00CF707A" w:rsidP="006066D5">
      <w:p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342A32" w:rsidRDefault="00CF707A" w:rsidP="006066D5">
      <w:pPr>
        <w:jc w:val="both"/>
        <w:rPr>
          <w:rFonts w:ascii="Arial" w:hAnsi="Arial" w:cs="Arial"/>
          <w:b/>
          <w:sz w:val="24"/>
          <w:szCs w:val="24"/>
        </w:rPr>
      </w:pPr>
      <w:r w:rsidRPr="00CF707A">
        <w:rPr>
          <w:rFonts w:ascii="Arial" w:hAnsi="Arial" w:cs="Arial"/>
          <w:b/>
          <w:sz w:val="24"/>
          <w:szCs w:val="24"/>
        </w:rPr>
        <w:t>Marco metodológico</w:t>
      </w:r>
    </w:p>
    <w:p w:rsidR="00CF707A" w:rsidRPr="00CF707A" w:rsidRDefault="00CF707A" w:rsidP="00DB774C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CF707A">
        <w:rPr>
          <w:rFonts w:ascii="Arial" w:eastAsia="Times New Roman" w:hAnsi="Arial" w:cs="Arial"/>
          <w:sz w:val="24"/>
          <w:szCs w:val="24"/>
          <w:lang w:val="es-ES" w:eastAsia="ar-SA"/>
        </w:rPr>
        <w:t xml:space="preserve">El diseño curricular propone para los espacios de práctica la modalidad taller. En este sentido se pretende trabajar bajo el formato aula- taller. Con el compromiso de escuchar a los estudiantes, darles sus tiempos, brindarles oportunidades para la construcción colectiva del conocimiento, admitiendo los errores, expresando sentimientos, aceptando opiniones, propuestas y críticas. Es un modo de poner en práctica las teorías, es una forma de relacionar marcos teóricos y prácticas escolares. </w:t>
      </w:r>
      <w:r w:rsidR="00DB774C">
        <w:rPr>
          <w:rFonts w:ascii="Arial" w:eastAsia="Times New Roman" w:hAnsi="Arial" w:cs="Arial"/>
          <w:sz w:val="24"/>
          <w:szCs w:val="24"/>
          <w:lang w:val="es-ES" w:eastAsia="ar-SA"/>
        </w:rPr>
        <w:t>Es</w:t>
      </w:r>
      <w:r>
        <w:rPr>
          <w:rFonts w:ascii="Arial" w:eastAsia="Times New Roman" w:hAnsi="Arial" w:cs="Arial"/>
          <w:sz w:val="24"/>
          <w:szCs w:val="24"/>
          <w:lang w:val="es-ES" w:eastAsia="ar-SA"/>
        </w:rPr>
        <w:t xml:space="preserve"> por ello que se realizará</w:t>
      </w:r>
      <w:r w:rsidR="00DB774C">
        <w:rPr>
          <w:rFonts w:ascii="Arial" w:eastAsia="Times New Roman" w:hAnsi="Arial" w:cs="Arial"/>
          <w:sz w:val="24"/>
          <w:szCs w:val="24"/>
          <w:lang w:val="es-ES" w:eastAsia="ar-SA"/>
        </w:rPr>
        <w:t xml:space="preserve">n las siguientes actividades: </w:t>
      </w:r>
      <w:r w:rsidRPr="00CF707A">
        <w:rPr>
          <w:rFonts w:ascii="Arial" w:eastAsia="Times New Roman" w:hAnsi="Arial" w:cs="Arial"/>
          <w:sz w:val="24"/>
          <w:szCs w:val="24"/>
          <w:lang w:val="es-ES" w:eastAsia="ar-SA"/>
        </w:rPr>
        <w:t xml:space="preserve">diseño y desarrollo de micro clases, </w:t>
      </w:r>
      <w:r w:rsidR="00DB774C">
        <w:rPr>
          <w:rFonts w:ascii="Arial" w:eastAsia="Times New Roman" w:hAnsi="Arial" w:cs="Arial"/>
          <w:sz w:val="24"/>
          <w:szCs w:val="24"/>
          <w:lang w:val="es-ES" w:eastAsia="ar-SA"/>
        </w:rPr>
        <w:t xml:space="preserve">(elaboración y puesta en práctica de los segmentos didácticos) y </w:t>
      </w:r>
      <w:r w:rsidRPr="00CF707A">
        <w:rPr>
          <w:rFonts w:ascii="Arial" w:eastAsia="Times New Roman" w:hAnsi="Arial" w:cs="Arial"/>
          <w:sz w:val="24"/>
          <w:szCs w:val="24"/>
          <w:lang w:val="es-ES" w:eastAsia="ar-SA"/>
        </w:rPr>
        <w:t>análisis didáctico de lo trabajado.Trabajo i</w:t>
      </w:r>
      <w:r w:rsidR="00DB774C">
        <w:rPr>
          <w:rFonts w:ascii="Arial" w:eastAsia="Times New Roman" w:hAnsi="Arial" w:cs="Arial"/>
          <w:sz w:val="24"/>
          <w:szCs w:val="24"/>
          <w:lang w:val="es-ES" w:eastAsia="ar-SA"/>
        </w:rPr>
        <w:t xml:space="preserve">ndividual: diagnóstico de grupo e institucional, </w:t>
      </w:r>
      <w:r w:rsidRPr="00CF707A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diseño de propuesta de enseñanza y anecdotarios reflexivos.</w:t>
      </w:r>
      <w:r w:rsidR="00DB774C" w:rsidRPr="00CF707A">
        <w:rPr>
          <w:rFonts w:ascii="Arial" w:eastAsia="Times New Roman" w:hAnsi="Arial" w:cs="Arial"/>
          <w:sz w:val="24"/>
          <w:szCs w:val="24"/>
          <w:lang w:val="es-ES" w:eastAsia="ar-SA"/>
        </w:rPr>
        <w:t>Puesta en práctica de la propuesta diseñada.</w:t>
      </w:r>
      <w:r w:rsidRPr="00CF707A">
        <w:rPr>
          <w:rFonts w:ascii="Arial" w:eastAsia="Times New Roman" w:hAnsi="Arial" w:cs="Arial"/>
          <w:sz w:val="24"/>
          <w:szCs w:val="24"/>
          <w:lang w:val="es-ES" w:eastAsia="ar-SA"/>
        </w:rPr>
        <w:t>Participación en fotos de Debate y otras actividades virtuales propuestas por las profesoras del taller.</w:t>
      </w:r>
    </w:p>
    <w:p w:rsidR="00AC1964" w:rsidRDefault="00DB774C" w:rsidP="00AC19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774C">
        <w:rPr>
          <w:rFonts w:ascii="Arial" w:hAnsi="Arial" w:cs="Arial"/>
          <w:sz w:val="24"/>
          <w:szCs w:val="24"/>
        </w:rPr>
        <w:t xml:space="preserve">Mediante esta modalidad se pretende </w:t>
      </w:r>
      <w:r w:rsidR="00342A32" w:rsidRPr="00DB774C">
        <w:rPr>
          <w:rFonts w:ascii="Arial" w:hAnsi="Arial" w:cs="Arial"/>
          <w:sz w:val="24"/>
          <w:szCs w:val="24"/>
        </w:rPr>
        <w:t>establecer un primer vínculo entre los saberes y el contenido a tratar con la intención de recuperar experiencias de la pr</w:t>
      </w:r>
      <w:r w:rsidRPr="00DB774C">
        <w:rPr>
          <w:rFonts w:ascii="Arial" w:hAnsi="Arial" w:cs="Arial"/>
          <w:sz w:val="24"/>
          <w:szCs w:val="24"/>
        </w:rPr>
        <w:t xml:space="preserve">opia historia de escolarización, como así también </w:t>
      </w:r>
      <w:r w:rsidR="00342A32" w:rsidRPr="00DB774C">
        <w:rPr>
          <w:rFonts w:ascii="Arial" w:hAnsi="Arial" w:cs="Arial"/>
          <w:sz w:val="24"/>
          <w:szCs w:val="24"/>
        </w:rPr>
        <w:t>se trabajará en torno al análisis de problemáticas de la práctica, presentadas de forma oral o escrita a través de relatos narrativos, casos, situaciones problemáticas o registros textuales que serán objeto de análisis. Se intentará así, recorrer la secuencia práctica-teoría-práctica en la que la presencia de lo “cotidiano” como dimensión de contexto y la “práctica social” como eje estr</w:t>
      </w:r>
      <w:r w:rsidRPr="00DB774C">
        <w:rPr>
          <w:rFonts w:ascii="Arial" w:hAnsi="Arial" w:cs="Arial"/>
          <w:sz w:val="24"/>
          <w:szCs w:val="24"/>
        </w:rPr>
        <w:t>ucturante, serán una constante.</w:t>
      </w:r>
    </w:p>
    <w:p w:rsidR="00AC1964" w:rsidRDefault="00AC1964" w:rsidP="007A34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ar-SA"/>
        </w:rPr>
        <w:t xml:space="preserve">os </w:t>
      </w:r>
      <w:r w:rsidRPr="00AC1964">
        <w:rPr>
          <w:rFonts w:ascii="Arial" w:eastAsia="Times New Roman" w:hAnsi="Arial" w:cs="Arial"/>
          <w:sz w:val="24"/>
          <w:szCs w:val="24"/>
          <w:lang w:val="es-ES" w:eastAsia="ar-SA"/>
        </w:rPr>
        <w:t xml:space="preserve">encuentros semanales funcionarán como espacio de </w:t>
      </w:r>
      <w:r w:rsidR="001D0FE3">
        <w:rPr>
          <w:rFonts w:ascii="Arial" w:eastAsia="Times New Roman" w:hAnsi="Arial" w:cs="Arial"/>
          <w:sz w:val="24"/>
          <w:szCs w:val="24"/>
          <w:lang w:val="es-ES" w:eastAsia="ar-SA"/>
        </w:rPr>
        <w:t xml:space="preserve">lectura y debate de diversos textos, </w:t>
      </w:r>
      <w:r w:rsidRPr="00AC1964">
        <w:rPr>
          <w:rFonts w:ascii="Arial" w:eastAsia="Times New Roman" w:hAnsi="Arial" w:cs="Arial"/>
          <w:sz w:val="24"/>
          <w:szCs w:val="24"/>
          <w:lang w:val="es-ES" w:eastAsia="ar-SA"/>
        </w:rPr>
        <w:t xml:space="preserve">análisis de las prácticas mediante la metodología taller dedicados a la discusión de los proyectos elaborados y su desarrollo. Otras veces funcionará como grupo de reflexión sobre la práctica e implicarán una oportunidad para el trabajo cooperativo. Estos encuentros tienen la misma importancia que la participación en las </w:t>
      </w:r>
      <w:r w:rsidRPr="00AC1964">
        <w:rPr>
          <w:rFonts w:ascii="Arial" w:eastAsia="Times New Roman" w:hAnsi="Arial" w:cs="Arial"/>
          <w:sz w:val="24"/>
          <w:szCs w:val="24"/>
          <w:lang w:val="es-ES" w:eastAsia="ar-SA"/>
        </w:rPr>
        <w:lastRenderedPageBreak/>
        <w:t>escuelas asociadas, ya que, la</w:t>
      </w:r>
      <w:r w:rsidR="007A3483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propuesta formativa tiene como </w:t>
      </w:r>
      <w:r w:rsidRPr="00AC1964">
        <w:rPr>
          <w:rFonts w:ascii="Arial" w:eastAsia="Times New Roman" w:hAnsi="Arial" w:cs="Arial"/>
          <w:sz w:val="24"/>
          <w:szCs w:val="24"/>
          <w:lang w:val="es-ES" w:eastAsia="ar-SA"/>
        </w:rPr>
        <w:t xml:space="preserve">eje </w:t>
      </w:r>
      <w:r w:rsidR="007A3483" w:rsidRPr="00AC1964">
        <w:rPr>
          <w:rFonts w:ascii="Arial" w:eastAsia="Times New Roman" w:hAnsi="Arial" w:cs="Arial"/>
          <w:sz w:val="24"/>
          <w:szCs w:val="24"/>
          <w:lang w:val="es-ES" w:eastAsia="ar-SA"/>
        </w:rPr>
        <w:t>la reflexión sobre la práctica educativa para la formación y el enriquecimiento de los esquemas de acción.</w:t>
      </w:r>
    </w:p>
    <w:p w:rsidR="007A3483" w:rsidRPr="00FA6F14" w:rsidRDefault="00FA6F14" w:rsidP="007A348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ar-SA"/>
        </w:rPr>
      </w:pPr>
      <w:r>
        <w:rPr>
          <w:rFonts w:ascii="Arial" w:eastAsia="Times New Roman" w:hAnsi="Arial" w:cs="Arial"/>
          <w:sz w:val="24"/>
          <w:szCs w:val="24"/>
          <w:lang w:val="es-ES" w:eastAsia="ar-SA"/>
        </w:rPr>
        <w:tab/>
      </w:r>
      <w:r w:rsidRPr="00FA6F14">
        <w:rPr>
          <w:rFonts w:ascii="Arial" w:eastAsia="Times New Roman" w:hAnsi="Arial" w:cs="Arial"/>
          <w:b/>
          <w:sz w:val="24"/>
          <w:szCs w:val="24"/>
          <w:lang w:val="es-ES" w:eastAsia="ar-SA"/>
        </w:rPr>
        <w:t>Organización de las instancias formativas</w:t>
      </w:r>
    </w:p>
    <w:tbl>
      <w:tblPr>
        <w:tblStyle w:val="Tablaconcuadrcula"/>
        <w:tblpPr w:leftFromText="141" w:rightFromText="141" w:vertAnchor="text" w:horzAnchor="margin" w:tblpXSpec="center" w:tblpY="833"/>
        <w:tblW w:w="11058" w:type="dxa"/>
        <w:tblLook w:val="04A0"/>
      </w:tblPr>
      <w:tblGrid>
        <w:gridCol w:w="1346"/>
        <w:gridCol w:w="1428"/>
        <w:gridCol w:w="1564"/>
        <w:gridCol w:w="1564"/>
        <w:gridCol w:w="1575"/>
        <w:gridCol w:w="1166"/>
        <w:gridCol w:w="1166"/>
        <w:gridCol w:w="757"/>
        <w:gridCol w:w="492"/>
      </w:tblGrid>
      <w:tr w:rsidR="009D7AED" w:rsidRPr="00203C53" w:rsidTr="007A3483"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9D7AED" w:rsidRPr="005F0D4E" w:rsidRDefault="009D7AED" w:rsidP="007A34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0D4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Ciclo Lectivo 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2019</w:t>
            </w:r>
          </w:p>
        </w:tc>
      </w:tr>
      <w:tr w:rsidR="009D7AED" w:rsidRPr="00203C53" w:rsidTr="007A3483">
        <w:tc>
          <w:tcPr>
            <w:tcW w:w="1346" w:type="dxa"/>
            <w:tcBorders>
              <w:top w:val="nil"/>
            </w:tcBorders>
          </w:tcPr>
          <w:p w:rsidR="009D7AED" w:rsidRPr="005F0D4E" w:rsidRDefault="009D7AED" w:rsidP="007A3483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04</w:t>
            </w:r>
          </w:p>
        </w:tc>
        <w:tc>
          <w:tcPr>
            <w:tcW w:w="1428" w:type="dxa"/>
            <w:tcBorders>
              <w:top w:val="nil"/>
            </w:tcBorders>
          </w:tcPr>
          <w:p w:rsidR="009D7AED" w:rsidRPr="005F0D4E" w:rsidRDefault="009D7AED" w:rsidP="007A3483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05</w:t>
            </w:r>
          </w:p>
        </w:tc>
        <w:tc>
          <w:tcPr>
            <w:tcW w:w="1564" w:type="dxa"/>
            <w:tcBorders>
              <w:top w:val="nil"/>
            </w:tcBorders>
          </w:tcPr>
          <w:p w:rsidR="009D7AED" w:rsidRPr="005F0D4E" w:rsidRDefault="009D7AED" w:rsidP="007A3483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06</w:t>
            </w:r>
          </w:p>
        </w:tc>
        <w:tc>
          <w:tcPr>
            <w:tcW w:w="1564" w:type="dxa"/>
            <w:tcBorders>
              <w:top w:val="nil"/>
            </w:tcBorders>
          </w:tcPr>
          <w:p w:rsidR="009D7AED" w:rsidRPr="005F0D4E" w:rsidRDefault="009D7AED" w:rsidP="007A3483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07</w:t>
            </w:r>
          </w:p>
        </w:tc>
        <w:tc>
          <w:tcPr>
            <w:tcW w:w="1575" w:type="dxa"/>
            <w:tcBorders>
              <w:top w:val="nil"/>
            </w:tcBorders>
          </w:tcPr>
          <w:p w:rsidR="009D7AED" w:rsidRPr="005F0D4E" w:rsidRDefault="009D7AED" w:rsidP="007A3483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08</w:t>
            </w:r>
          </w:p>
        </w:tc>
        <w:tc>
          <w:tcPr>
            <w:tcW w:w="1166" w:type="dxa"/>
            <w:tcBorders>
              <w:top w:val="nil"/>
            </w:tcBorders>
          </w:tcPr>
          <w:p w:rsidR="009D7AED" w:rsidRPr="005F0D4E" w:rsidRDefault="009D7AED" w:rsidP="007A3483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09</w:t>
            </w:r>
          </w:p>
        </w:tc>
        <w:tc>
          <w:tcPr>
            <w:tcW w:w="1166" w:type="dxa"/>
            <w:tcBorders>
              <w:top w:val="nil"/>
            </w:tcBorders>
          </w:tcPr>
          <w:p w:rsidR="009D7AED" w:rsidRPr="005F0D4E" w:rsidRDefault="009D7AED" w:rsidP="007A3483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10</w:t>
            </w:r>
          </w:p>
        </w:tc>
        <w:tc>
          <w:tcPr>
            <w:tcW w:w="757" w:type="dxa"/>
            <w:tcBorders>
              <w:top w:val="nil"/>
            </w:tcBorders>
          </w:tcPr>
          <w:p w:rsidR="009D7AED" w:rsidRPr="005F0D4E" w:rsidRDefault="009D7AED" w:rsidP="007A3483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11</w:t>
            </w:r>
          </w:p>
        </w:tc>
        <w:tc>
          <w:tcPr>
            <w:tcW w:w="492" w:type="dxa"/>
            <w:tcBorders>
              <w:top w:val="nil"/>
            </w:tcBorders>
          </w:tcPr>
          <w:p w:rsidR="009D7AED" w:rsidRPr="005F0D4E" w:rsidRDefault="009D7AED" w:rsidP="007A3483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12</w:t>
            </w:r>
          </w:p>
        </w:tc>
      </w:tr>
      <w:tr w:rsidR="009D7AED" w:rsidRPr="00203C53" w:rsidTr="007A3483">
        <w:tc>
          <w:tcPr>
            <w:tcW w:w="1346" w:type="dxa"/>
          </w:tcPr>
          <w:p w:rsidR="009D7AED" w:rsidRPr="00203C53" w:rsidRDefault="009D7AED" w:rsidP="007A3483">
            <w:pPr>
              <w:rPr>
                <w:rFonts w:cstheme="minorHAnsi"/>
              </w:rPr>
            </w:pPr>
          </w:p>
          <w:p w:rsidR="009D7AED" w:rsidRDefault="009D7AED" w:rsidP="007A34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Lectura y debate de textos. </w:t>
            </w:r>
          </w:p>
          <w:p w:rsidR="009D7AED" w:rsidRDefault="009D7AED" w:rsidP="007A34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Trayectorias de aprendizajes</w:t>
            </w:r>
          </w:p>
          <w:p w:rsidR="009D7AED" w:rsidRDefault="009D7AED" w:rsidP="007A3483">
            <w:pPr>
              <w:rPr>
                <w:rFonts w:cstheme="minorHAnsi"/>
                <w:color w:val="000000" w:themeColor="text1"/>
              </w:rPr>
            </w:pPr>
          </w:p>
          <w:p w:rsidR="009D7AED" w:rsidRPr="00203C53" w:rsidRDefault="009D7AED" w:rsidP="007A3483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Elaboración de  micro clases</w:t>
            </w:r>
          </w:p>
        </w:tc>
        <w:tc>
          <w:tcPr>
            <w:tcW w:w="1428" w:type="dxa"/>
          </w:tcPr>
          <w:p w:rsidR="009D7AED" w:rsidRDefault="009D7AED" w:rsidP="007A3483">
            <w:pPr>
              <w:jc w:val="both"/>
              <w:rPr>
                <w:rFonts w:cstheme="minorHAnsi"/>
              </w:rPr>
            </w:pPr>
          </w:p>
          <w:p w:rsidR="009D7AED" w:rsidRDefault="009D7AED" w:rsidP="007A34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Elaboración y puesta en práctica de micro clases.</w:t>
            </w:r>
          </w:p>
          <w:p w:rsidR="009D7AED" w:rsidRDefault="009D7AED" w:rsidP="007A3483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9D7AED" w:rsidRDefault="009D7AED" w:rsidP="007A3483">
            <w:pPr>
              <w:jc w:val="both"/>
              <w:rPr>
                <w:rFonts w:cstheme="minorHAnsi"/>
                <w:color w:val="000000" w:themeColor="text1"/>
              </w:rPr>
            </w:pPr>
            <w:r w:rsidRPr="00EC076B">
              <w:rPr>
                <w:rFonts w:cstheme="minorHAnsi"/>
                <w:color w:val="000000" w:themeColor="text1"/>
              </w:rPr>
              <w:t>Reuniones con las escuelas asociadas para solicitar espacios</w:t>
            </w:r>
          </w:p>
          <w:p w:rsidR="009D7AED" w:rsidRPr="00203C53" w:rsidRDefault="009D7AED" w:rsidP="007A3483">
            <w:pPr>
              <w:jc w:val="both"/>
              <w:rPr>
                <w:rFonts w:cstheme="minorHAnsi"/>
              </w:rPr>
            </w:pPr>
          </w:p>
        </w:tc>
        <w:tc>
          <w:tcPr>
            <w:tcW w:w="1564" w:type="dxa"/>
          </w:tcPr>
          <w:p w:rsidR="009D7AED" w:rsidRPr="00203C53" w:rsidRDefault="009D7AED" w:rsidP="007A3483">
            <w:pPr>
              <w:jc w:val="both"/>
              <w:rPr>
                <w:rFonts w:cstheme="minorHAnsi"/>
              </w:rPr>
            </w:pPr>
            <w:r w:rsidRPr="00203C53">
              <w:rPr>
                <w:rFonts w:cstheme="minorHAnsi"/>
              </w:rPr>
              <w:t>- 1° y 2° semana confección y firma de los acuerdos inter institucionales.</w:t>
            </w:r>
          </w:p>
          <w:p w:rsidR="009D7AED" w:rsidRDefault="009D7AED" w:rsidP="007A3483">
            <w:pPr>
              <w:rPr>
                <w:rFonts w:cstheme="minorHAnsi"/>
              </w:rPr>
            </w:pPr>
            <w:r w:rsidRPr="00203C53">
              <w:rPr>
                <w:rFonts w:cstheme="minorHAnsi"/>
              </w:rPr>
              <w:t>-3° y 4° Semana observación del barrio y de una entrada y salida de la escuela.</w:t>
            </w:r>
          </w:p>
          <w:p w:rsidR="009D7AED" w:rsidRDefault="00FA6F14" w:rsidP="007A3483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Observaciones de clases</w:t>
            </w:r>
          </w:p>
          <w:p w:rsidR="009D7AED" w:rsidRPr="00203C53" w:rsidRDefault="009D7AED" w:rsidP="007A3483">
            <w:pPr>
              <w:rPr>
                <w:rFonts w:cstheme="minorHAnsi"/>
              </w:rPr>
            </w:pPr>
          </w:p>
        </w:tc>
        <w:tc>
          <w:tcPr>
            <w:tcW w:w="1564" w:type="dxa"/>
          </w:tcPr>
          <w:p w:rsidR="009D7AED" w:rsidRDefault="009D7AED" w:rsidP="007A3483">
            <w:pPr>
              <w:rPr>
                <w:rFonts w:cstheme="minorHAnsi"/>
              </w:rPr>
            </w:pPr>
          </w:p>
          <w:p w:rsidR="009D7AED" w:rsidRPr="00203C53" w:rsidRDefault="009D7AED" w:rsidP="007A3483">
            <w:pPr>
              <w:rPr>
                <w:rFonts w:cstheme="minorHAnsi"/>
              </w:rPr>
            </w:pPr>
            <w:r w:rsidRPr="00203C53">
              <w:rPr>
                <w:rFonts w:cstheme="minorHAnsi"/>
              </w:rPr>
              <w:t>Observaciones de distintas situaciones institucionales.</w:t>
            </w:r>
          </w:p>
          <w:p w:rsidR="009D7AED" w:rsidRPr="00203C53" w:rsidRDefault="009D7AED" w:rsidP="007A3483">
            <w:pPr>
              <w:rPr>
                <w:rFonts w:cstheme="minorHAnsi"/>
              </w:rPr>
            </w:pPr>
          </w:p>
          <w:p w:rsidR="009D7AED" w:rsidRPr="00203C53" w:rsidRDefault="009D7AED" w:rsidP="007A3483">
            <w:pPr>
              <w:rPr>
                <w:rFonts w:cstheme="minorHAnsi"/>
              </w:rPr>
            </w:pPr>
            <w:r w:rsidRPr="00203C53">
              <w:rPr>
                <w:rFonts w:cstheme="minorHAnsi"/>
              </w:rPr>
              <w:t>Observaciones de clases.</w:t>
            </w:r>
          </w:p>
        </w:tc>
        <w:tc>
          <w:tcPr>
            <w:tcW w:w="1575" w:type="dxa"/>
          </w:tcPr>
          <w:p w:rsidR="009D7AED" w:rsidRDefault="009D7AED" w:rsidP="007A3483">
            <w:pPr>
              <w:rPr>
                <w:rFonts w:cstheme="minorHAnsi"/>
              </w:rPr>
            </w:pPr>
          </w:p>
          <w:p w:rsidR="009D7AED" w:rsidRDefault="009D7AED" w:rsidP="007A3483">
            <w:pPr>
              <w:rPr>
                <w:rFonts w:cstheme="minorHAnsi"/>
              </w:rPr>
            </w:pPr>
          </w:p>
          <w:p w:rsidR="009D7AED" w:rsidRPr="00203C53" w:rsidRDefault="009D7AED" w:rsidP="007A3483">
            <w:pPr>
              <w:rPr>
                <w:rFonts w:cstheme="minorHAnsi"/>
              </w:rPr>
            </w:pPr>
            <w:r w:rsidRPr="00203C53">
              <w:rPr>
                <w:rFonts w:cstheme="minorHAnsi"/>
              </w:rPr>
              <w:t>Observaciones documentales.</w:t>
            </w:r>
          </w:p>
          <w:p w:rsidR="009D7AED" w:rsidRDefault="009D7AED" w:rsidP="007A3483">
            <w:pPr>
              <w:rPr>
                <w:rFonts w:cstheme="minorHAnsi"/>
              </w:rPr>
            </w:pPr>
            <w:r w:rsidRPr="00203C53">
              <w:rPr>
                <w:rFonts w:cstheme="minorHAnsi"/>
              </w:rPr>
              <w:t>-Entrevistas</w:t>
            </w:r>
          </w:p>
          <w:p w:rsidR="009D7AED" w:rsidRDefault="009D7AED" w:rsidP="007A3483">
            <w:pPr>
              <w:rPr>
                <w:rFonts w:cstheme="minorHAnsi"/>
              </w:rPr>
            </w:pPr>
          </w:p>
          <w:p w:rsidR="009D7AED" w:rsidRPr="00203C53" w:rsidRDefault="009D7AED" w:rsidP="007A3483">
            <w:pPr>
              <w:rPr>
                <w:rFonts w:cstheme="minorHAnsi"/>
              </w:rPr>
            </w:pPr>
            <w:r w:rsidRPr="00203C53">
              <w:rPr>
                <w:rFonts w:cstheme="minorHAnsi"/>
              </w:rPr>
              <w:t xml:space="preserve">Observaciones </w:t>
            </w:r>
          </w:p>
          <w:p w:rsidR="009D7AED" w:rsidRDefault="009D7AED" w:rsidP="007A3483">
            <w:pPr>
              <w:rPr>
                <w:rFonts w:cstheme="minorHAnsi"/>
              </w:rPr>
            </w:pPr>
            <w:r w:rsidRPr="00203C53">
              <w:rPr>
                <w:rFonts w:cstheme="minorHAnsi"/>
              </w:rPr>
              <w:t>De clases.</w:t>
            </w:r>
          </w:p>
          <w:p w:rsidR="00C0631A" w:rsidRPr="00203C53" w:rsidRDefault="00C0631A" w:rsidP="007A3483">
            <w:pPr>
              <w:rPr>
                <w:rFonts w:cstheme="minorHAnsi"/>
              </w:rPr>
            </w:pPr>
          </w:p>
          <w:p w:rsidR="009D7AED" w:rsidRPr="00203C53" w:rsidRDefault="00C0631A" w:rsidP="007A3483">
            <w:pPr>
              <w:rPr>
                <w:rFonts w:cstheme="minorHAnsi"/>
              </w:rPr>
            </w:pPr>
            <w:r w:rsidRPr="00203C53">
              <w:rPr>
                <w:rFonts w:cstheme="minorHAnsi"/>
              </w:rPr>
              <w:t>Puesta en práctica de la propuesta de enseñanza diseñada</w:t>
            </w:r>
          </w:p>
        </w:tc>
        <w:tc>
          <w:tcPr>
            <w:tcW w:w="1166" w:type="dxa"/>
          </w:tcPr>
          <w:p w:rsidR="00C0631A" w:rsidRDefault="00C0631A" w:rsidP="007A3483">
            <w:pPr>
              <w:rPr>
                <w:rFonts w:cstheme="minorHAnsi"/>
              </w:rPr>
            </w:pPr>
          </w:p>
          <w:p w:rsidR="009D7AED" w:rsidRPr="00203C53" w:rsidRDefault="00C0631A" w:rsidP="007A3483">
            <w:pPr>
              <w:rPr>
                <w:rFonts w:cstheme="minorHAnsi"/>
              </w:rPr>
            </w:pPr>
            <w:r w:rsidRPr="00203C53">
              <w:rPr>
                <w:rFonts w:cstheme="minorHAnsi"/>
              </w:rPr>
              <w:t>Puesta en práctica de la propuesta de enseñanza diseñada</w:t>
            </w:r>
          </w:p>
        </w:tc>
        <w:tc>
          <w:tcPr>
            <w:tcW w:w="1166" w:type="dxa"/>
          </w:tcPr>
          <w:p w:rsidR="00C0631A" w:rsidRDefault="00C0631A" w:rsidP="007A3483">
            <w:pPr>
              <w:rPr>
                <w:rFonts w:cstheme="minorHAnsi"/>
              </w:rPr>
            </w:pPr>
          </w:p>
          <w:p w:rsidR="009D7AED" w:rsidRPr="00203C53" w:rsidRDefault="00C0631A" w:rsidP="007A3483">
            <w:pPr>
              <w:rPr>
                <w:rFonts w:cstheme="minorHAnsi"/>
              </w:rPr>
            </w:pPr>
            <w:r w:rsidRPr="00203C53">
              <w:rPr>
                <w:rFonts w:cstheme="minorHAnsi"/>
              </w:rPr>
              <w:t>Puesta en práctica de la propuesta de enseñanza diseñada</w:t>
            </w:r>
          </w:p>
        </w:tc>
        <w:tc>
          <w:tcPr>
            <w:tcW w:w="757" w:type="dxa"/>
          </w:tcPr>
          <w:p w:rsidR="00C0631A" w:rsidRDefault="00C0631A" w:rsidP="007A3483">
            <w:pPr>
              <w:rPr>
                <w:rFonts w:cstheme="minorHAnsi"/>
              </w:rPr>
            </w:pPr>
          </w:p>
          <w:p w:rsidR="009D7AED" w:rsidRPr="00203C53" w:rsidRDefault="00C0631A" w:rsidP="007A3483">
            <w:pPr>
              <w:rPr>
                <w:rFonts w:cstheme="minorHAnsi"/>
              </w:rPr>
            </w:pPr>
            <w:r>
              <w:rPr>
                <w:rFonts w:cstheme="minorHAnsi"/>
              </w:rPr>
              <w:t>Cierre</w:t>
            </w:r>
          </w:p>
        </w:tc>
        <w:tc>
          <w:tcPr>
            <w:tcW w:w="492" w:type="dxa"/>
          </w:tcPr>
          <w:p w:rsidR="009D7AED" w:rsidRPr="00203C53" w:rsidRDefault="009D7AED" w:rsidP="007A3483">
            <w:pPr>
              <w:rPr>
                <w:rFonts w:cstheme="minorHAnsi"/>
              </w:rPr>
            </w:pPr>
          </w:p>
        </w:tc>
      </w:tr>
      <w:tr w:rsidR="009D7AED" w:rsidRPr="00203C53" w:rsidTr="007A34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492" w:type="dxa"/>
          <w:trHeight w:val="454"/>
        </w:trPr>
        <w:tc>
          <w:tcPr>
            <w:tcW w:w="105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D" w:rsidRDefault="009D7AED" w:rsidP="007A3483">
            <w:pPr>
              <w:jc w:val="center"/>
              <w:rPr>
                <w:rFonts w:cstheme="minorHAnsi"/>
              </w:rPr>
            </w:pPr>
            <w:r w:rsidRPr="00203C53">
              <w:rPr>
                <w:rFonts w:cstheme="minorHAnsi"/>
              </w:rPr>
              <w:t>Cursado semanal al IES N° 7</w:t>
            </w:r>
          </w:p>
          <w:p w:rsidR="009D7AED" w:rsidRPr="00203C53" w:rsidRDefault="009D7AED" w:rsidP="00FA6F14">
            <w:pPr>
              <w:rPr>
                <w:rFonts w:cstheme="minorHAnsi"/>
              </w:rPr>
            </w:pPr>
          </w:p>
        </w:tc>
      </w:tr>
    </w:tbl>
    <w:p w:rsidR="009D7AED" w:rsidRDefault="009D7AED" w:rsidP="006066D5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</w:p>
    <w:p w:rsidR="009D7AED" w:rsidRDefault="009D7AED" w:rsidP="006066D5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</w:p>
    <w:p w:rsidR="00797E9E" w:rsidRDefault="004733A8" w:rsidP="006066D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C1964">
        <w:rPr>
          <w:rFonts w:ascii="Arial" w:hAnsi="Arial" w:cs="Arial"/>
          <w:b/>
          <w:sz w:val="24"/>
          <w:szCs w:val="24"/>
        </w:rPr>
        <w:t xml:space="preserve"> E</w:t>
      </w:r>
      <w:r w:rsidR="008353BA" w:rsidRPr="00AC1964">
        <w:rPr>
          <w:rFonts w:ascii="Arial" w:hAnsi="Arial" w:cs="Arial"/>
          <w:b/>
          <w:sz w:val="24"/>
          <w:szCs w:val="24"/>
        </w:rPr>
        <w:t>valuación</w:t>
      </w:r>
    </w:p>
    <w:p w:rsidR="001D0FE3" w:rsidRDefault="001D0FE3" w:rsidP="006066D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D0FE3" w:rsidRPr="00203C53" w:rsidRDefault="001D0FE3" w:rsidP="001D0FE3">
      <w:pPr>
        <w:spacing w:line="240" w:lineRule="auto"/>
        <w:rPr>
          <w:rFonts w:cstheme="minorHAnsi"/>
          <w:sz w:val="24"/>
          <w:szCs w:val="24"/>
        </w:rPr>
      </w:pPr>
      <w:r w:rsidRPr="00203C53">
        <w:rPr>
          <w:rFonts w:cstheme="minorHAnsi"/>
          <w:sz w:val="24"/>
          <w:szCs w:val="24"/>
        </w:rPr>
        <w:t>La unidad curricular es anual y tiene como requisito de cursada y aprobada, según el plan 260/03, los siguientes:</w:t>
      </w: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3071"/>
        <w:gridCol w:w="3069"/>
      </w:tblGrid>
      <w:tr w:rsidR="001D0FE3" w:rsidRPr="00203C53" w:rsidTr="0087363A">
        <w:trPr>
          <w:trHeight w:val="20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D0FE3" w:rsidRPr="005F0D4E" w:rsidRDefault="001D0FE3" w:rsidP="0087363A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PARA CURSAR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D0FE3" w:rsidRPr="005F0D4E" w:rsidRDefault="001D0FE3" w:rsidP="0087363A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DEBE TENER REGULARIZADA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D0FE3" w:rsidRPr="005F0D4E" w:rsidRDefault="001D0FE3" w:rsidP="0087363A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DEBE TENER APROBADA</w:t>
            </w:r>
          </w:p>
        </w:tc>
      </w:tr>
      <w:tr w:rsidR="001D0FE3" w:rsidRPr="00203C53" w:rsidTr="0087363A">
        <w:tc>
          <w:tcPr>
            <w:tcW w:w="4068" w:type="dxa"/>
            <w:tcBorders>
              <w:top w:val="nil"/>
            </w:tcBorders>
          </w:tcPr>
          <w:p w:rsidR="001D0FE3" w:rsidRPr="00203C53" w:rsidRDefault="001D0FE3" w:rsidP="0087363A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03C53">
              <w:rPr>
                <w:rFonts w:asciiTheme="minorHAnsi" w:hAnsiTheme="minorHAnsi" w:cstheme="minorHAnsi"/>
                <w:sz w:val="22"/>
                <w:szCs w:val="22"/>
              </w:rPr>
              <w:t>Taller Docente III</w:t>
            </w:r>
          </w:p>
        </w:tc>
        <w:tc>
          <w:tcPr>
            <w:tcW w:w="3071" w:type="dxa"/>
            <w:tcBorders>
              <w:top w:val="nil"/>
            </w:tcBorders>
          </w:tcPr>
          <w:p w:rsidR="001D0FE3" w:rsidRPr="00203C53" w:rsidRDefault="001D0FE3" w:rsidP="0087363A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03C53">
              <w:rPr>
                <w:rFonts w:asciiTheme="minorHAnsi" w:hAnsiTheme="minorHAnsi" w:cstheme="minorHAnsi"/>
                <w:sz w:val="22"/>
                <w:szCs w:val="22"/>
              </w:rPr>
              <w:t xml:space="preserve">Psicología y Cultura del Alumno II </w:t>
            </w:r>
          </w:p>
          <w:p w:rsidR="001D0FE3" w:rsidRPr="00203C53" w:rsidRDefault="001D0FE3" w:rsidP="0087363A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FE3" w:rsidRPr="00203C53" w:rsidRDefault="001D0FE3" w:rsidP="0087363A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03C53">
              <w:rPr>
                <w:rFonts w:asciiTheme="minorHAnsi" w:hAnsiTheme="minorHAnsi" w:cstheme="minorHAnsi"/>
                <w:sz w:val="22"/>
                <w:szCs w:val="22"/>
              </w:rPr>
              <w:t>Taller Docente II</w:t>
            </w:r>
          </w:p>
        </w:tc>
        <w:tc>
          <w:tcPr>
            <w:tcW w:w="3069" w:type="dxa"/>
            <w:tcBorders>
              <w:top w:val="nil"/>
            </w:tcBorders>
          </w:tcPr>
          <w:p w:rsidR="001D0FE3" w:rsidRPr="00203C53" w:rsidRDefault="001D0FE3" w:rsidP="0087363A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03C53">
              <w:rPr>
                <w:rFonts w:asciiTheme="minorHAnsi" w:hAnsiTheme="minorHAnsi" w:cstheme="minorHAnsi"/>
                <w:sz w:val="22"/>
                <w:szCs w:val="22"/>
              </w:rPr>
              <w:t>Taller Docente I</w:t>
            </w:r>
          </w:p>
          <w:p w:rsidR="001D0FE3" w:rsidRPr="00203C53" w:rsidRDefault="001D0FE3" w:rsidP="0087363A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03C53">
              <w:rPr>
                <w:rFonts w:asciiTheme="minorHAnsi" w:hAnsiTheme="minorHAnsi" w:cstheme="minorHAnsi"/>
                <w:sz w:val="22"/>
                <w:szCs w:val="22"/>
              </w:rPr>
              <w:t>Psicología Educativa</w:t>
            </w:r>
          </w:p>
          <w:p w:rsidR="001D0FE3" w:rsidRPr="00203C53" w:rsidRDefault="001D0FE3" w:rsidP="0087363A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03C53">
              <w:rPr>
                <w:rFonts w:asciiTheme="minorHAnsi" w:hAnsiTheme="minorHAnsi" w:cstheme="minorHAnsi"/>
                <w:sz w:val="22"/>
                <w:szCs w:val="22"/>
              </w:rPr>
              <w:t>Psicología y Cultura del Alumno I y II</w:t>
            </w:r>
          </w:p>
          <w:p w:rsidR="001D0FE3" w:rsidRPr="00203C53" w:rsidRDefault="001D0FE3" w:rsidP="0087363A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03C53">
              <w:rPr>
                <w:rFonts w:asciiTheme="minorHAnsi" w:hAnsiTheme="minorHAnsi" w:cstheme="minorHAnsi"/>
                <w:sz w:val="22"/>
                <w:szCs w:val="22"/>
              </w:rPr>
              <w:t>Didáctica y Teoría del Currículum</w:t>
            </w:r>
          </w:p>
        </w:tc>
      </w:tr>
    </w:tbl>
    <w:p w:rsidR="001D0FE3" w:rsidRPr="00203C53" w:rsidRDefault="001D0FE3" w:rsidP="001D0FE3">
      <w:pPr>
        <w:spacing w:line="240" w:lineRule="auto"/>
        <w:rPr>
          <w:rFonts w:cstheme="minorHAnsi"/>
          <w:sz w:val="24"/>
          <w:szCs w:val="24"/>
        </w:rPr>
      </w:pP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3"/>
        <w:gridCol w:w="4605"/>
      </w:tblGrid>
      <w:tr w:rsidR="001D0FE3" w:rsidRPr="00203C53" w:rsidTr="0087363A">
        <w:trPr>
          <w:trHeight w:val="323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D0FE3" w:rsidRPr="005F0D4E" w:rsidRDefault="001D0FE3" w:rsidP="0087363A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PARA RENDIR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D0FE3" w:rsidRPr="005F0D4E" w:rsidRDefault="001D0FE3" w:rsidP="0087363A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DEBE TENER APROBADA</w:t>
            </w:r>
          </w:p>
        </w:tc>
      </w:tr>
      <w:tr w:rsidR="001D0FE3" w:rsidRPr="00203C53" w:rsidTr="0087363A">
        <w:tc>
          <w:tcPr>
            <w:tcW w:w="5603" w:type="dxa"/>
            <w:tcBorders>
              <w:top w:val="nil"/>
            </w:tcBorders>
          </w:tcPr>
          <w:p w:rsidR="001D0FE3" w:rsidRPr="00203C53" w:rsidRDefault="001D0FE3" w:rsidP="0087363A">
            <w:pPr>
              <w:pStyle w:val="tabla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03C53">
              <w:rPr>
                <w:rFonts w:asciiTheme="minorHAnsi" w:hAnsiTheme="minorHAnsi" w:cstheme="minorHAnsi"/>
                <w:sz w:val="24"/>
                <w:szCs w:val="24"/>
              </w:rPr>
              <w:t>Taller Docente III</w:t>
            </w:r>
          </w:p>
        </w:tc>
        <w:tc>
          <w:tcPr>
            <w:tcW w:w="4605" w:type="dxa"/>
            <w:tcBorders>
              <w:top w:val="nil"/>
            </w:tcBorders>
          </w:tcPr>
          <w:p w:rsidR="001D0FE3" w:rsidRPr="00203C53" w:rsidRDefault="001D0FE3" w:rsidP="0087363A">
            <w:pPr>
              <w:pStyle w:val="tabla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03C53">
              <w:rPr>
                <w:rFonts w:asciiTheme="minorHAnsi" w:hAnsiTheme="minorHAnsi" w:cstheme="minorHAnsi"/>
                <w:sz w:val="24"/>
                <w:szCs w:val="24"/>
              </w:rPr>
              <w:t xml:space="preserve">Psicología y Cultura del Alumno II </w:t>
            </w:r>
          </w:p>
          <w:p w:rsidR="001D0FE3" w:rsidRPr="00203C53" w:rsidRDefault="001D0FE3" w:rsidP="0087363A">
            <w:pPr>
              <w:pStyle w:val="tabla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03C53">
              <w:rPr>
                <w:rFonts w:asciiTheme="minorHAnsi" w:hAnsiTheme="minorHAnsi" w:cstheme="minorHAnsi"/>
                <w:sz w:val="24"/>
                <w:szCs w:val="24"/>
              </w:rPr>
              <w:t>Taller Docente II</w:t>
            </w:r>
          </w:p>
        </w:tc>
      </w:tr>
    </w:tbl>
    <w:p w:rsidR="003B4C15" w:rsidRDefault="003B4C15" w:rsidP="003B4C15">
      <w:pPr>
        <w:pStyle w:val="Textoindependiente2"/>
        <w:spacing w:line="360" w:lineRule="auto"/>
        <w:rPr>
          <w:rFonts w:asciiTheme="minorHAnsi" w:eastAsiaTheme="minorHAnsi" w:hAnsiTheme="minorHAnsi" w:cstheme="minorHAnsi"/>
          <w:iCs w:val="0"/>
          <w:lang w:val="es-AR" w:eastAsia="en-US"/>
        </w:rPr>
      </w:pPr>
    </w:p>
    <w:p w:rsidR="003B4C15" w:rsidRDefault="008353BA" w:rsidP="00FA6F14">
      <w:pPr>
        <w:pStyle w:val="Textoindependiente2"/>
        <w:spacing w:line="360" w:lineRule="auto"/>
        <w:rPr>
          <w:rFonts w:ascii="Arial" w:hAnsi="Arial" w:cs="Arial"/>
          <w:color w:val="000000"/>
        </w:rPr>
      </w:pPr>
      <w:r w:rsidRPr="003B4C15">
        <w:rPr>
          <w:rFonts w:ascii="Arial" w:hAnsi="Arial" w:cs="Arial"/>
          <w:color w:val="000000"/>
        </w:rPr>
        <w:t>Tipo</w:t>
      </w:r>
      <w:r w:rsidR="00FA6F14">
        <w:rPr>
          <w:rFonts w:ascii="Arial" w:hAnsi="Arial" w:cs="Arial"/>
          <w:color w:val="000000"/>
        </w:rPr>
        <w:t xml:space="preserve"> de evaluación</w:t>
      </w:r>
      <w:r w:rsidRPr="003B4C15">
        <w:rPr>
          <w:rFonts w:ascii="Arial" w:hAnsi="Arial" w:cs="Arial"/>
          <w:color w:val="000000"/>
        </w:rPr>
        <w:t xml:space="preserve">: autoevaluación, co-evaluación y heteroevaluación. Procesual, formativa y final </w:t>
      </w:r>
    </w:p>
    <w:p w:rsidR="00FA6F14" w:rsidRDefault="00FA6F14" w:rsidP="00FA6F14">
      <w:pPr>
        <w:pStyle w:val="Textoindependiente2"/>
        <w:spacing w:line="360" w:lineRule="auto"/>
        <w:rPr>
          <w:rFonts w:ascii="Arial" w:hAnsi="Arial" w:cs="Arial"/>
          <w:color w:val="000000"/>
        </w:rPr>
      </w:pPr>
    </w:p>
    <w:p w:rsidR="003B4C15" w:rsidRDefault="003B4C15" w:rsidP="003B4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Criterios de evaluación: </w:t>
      </w:r>
    </w:p>
    <w:p w:rsidR="003B4C15" w:rsidRPr="003B4C15" w:rsidRDefault="003B4C15" w:rsidP="003B4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B4C15" w:rsidRPr="003B4C15" w:rsidRDefault="003B4C15" w:rsidP="003B4C15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Cumplimiento en tiempo y forma de los trabajos solicitados.</w:t>
      </w:r>
    </w:p>
    <w:p w:rsidR="003B4C15" w:rsidRPr="003B4C15" w:rsidRDefault="003B4C15" w:rsidP="003B4C15">
      <w:pPr>
        <w:pStyle w:val="Textosinformato"/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Presentación personal.</w:t>
      </w:r>
    </w:p>
    <w:p w:rsidR="003B4C15" w:rsidRPr="003B4C15" w:rsidRDefault="003B4C15" w:rsidP="003B4C15">
      <w:pPr>
        <w:pStyle w:val="Textosinformato"/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Conducción del grupo.</w:t>
      </w:r>
    </w:p>
    <w:p w:rsidR="003B4C15" w:rsidRPr="003B4C15" w:rsidRDefault="003B4C15" w:rsidP="003B4C15">
      <w:pPr>
        <w:pStyle w:val="Textosinformato"/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Metodologías y estrategias seleccionadas y aplicadas.</w:t>
      </w:r>
    </w:p>
    <w:p w:rsidR="003B4C15" w:rsidRPr="003B4C15" w:rsidRDefault="003B4C15" w:rsidP="003B4C15">
      <w:pPr>
        <w:pStyle w:val="Textosinformato"/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Solvencia conceptual.</w:t>
      </w:r>
    </w:p>
    <w:p w:rsidR="003B4C15" w:rsidRPr="003B4C15" w:rsidRDefault="003B4C15" w:rsidP="003B4C15">
      <w:pPr>
        <w:pStyle w:val="Textosinformato"/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Ética profesional.</w:t>
      </w:r>
    </w:p>
    <w:p w:rsidR="003B4C15" w:rsidRPr="003B4C15" w:rsidRDefault="003B4C15" w:rsidP="003B4C15">
      <w:pPr>
        <w:pStyle w:val="Textosinformato"/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 xml:space="preserve">Presentación en tiempo y forma de la planificación áulica. </w:t>
      </w:r>
    </w:p>
    <w:p w:rsidR="003B4C15" w:rsidRPr="003B4C15" w:rsidRDefault="003B4C15" w:rsidP="003B4C15">
      <w:pPr>
        <w:pStyle w:val="Textosinformato"/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 xml:space="preserve">Actitud de apertura y flexibilidad ante las instancias procesuales de la evaluación durante la etapa de observación y práctica. </w:t>
      </w:r>
    </w:p>
    <w:p w:rsidR="003B4C15" w:rsidRPr="003B4C15" w:rsidRDefault="003B4C15" w:rsidP="003B4C15">
      <w:pPr>
        <w:pStyle w:val="Textosinformato"/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Seguridad en la defensa de sus opiniones y posiciones.</w:t>
      </w:r>
    </w:p>
    <w:p w:rsidR="003B4C15" w:rsidRPr="003B4C15" w:rsidRDefault="003B4C15" w:rsidP="003B4C15">
      <w:pPr>
        <w:pStyle w:val="Textosinformato"/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Sensibilidad ante los problemas socio-económicos del entorno educativo.</w:t>
      </w:r>
    </w:p>
    <w:p w:rsidR="003B4C15" w:rsidRPr="003B4C15" w:rsidRDefault="003B4C15" w:rsidP="003B4C15">
      <w:pPr>
        <w:pStyle w:val="Textosinformato"/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Respeto por los horarios y tiempos de los docentes.</w:t>
      </w:r>
    </w:p>
    <w:p w:rsidR="003B4C15" w:rsidRPr="003B4C15" w:rsidRDefault="003B4C15" w:rsidP="003B4C15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3B4C15" w:rsidRPr="003B4C15" w:rsidRDefault="003B4C15" w:rsidP="003B4C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4C15">
        <w:rPr>
          <w:rFonts w:ascii="Arial" w:hAnsi="Arial" w:cs="Arial"/>
          <w:b/>
          <w:sz w:val="24"/>
          <w:szCs w:val="24"/>
        </w:rPr>
        <w:t>Reglamento vigente del IES N°7 para la aprobación de los Trayectos de Práctica (RAM, RPDM, REPI)</w:t>
      </w:r>
    </w:p>
    <w:p w:rsidR="003B4C15" w:rsidRPr="003B4C15" w:rsidRDefault="003B4C15" w:rsidP="003B4C15">
      <w:pPr>
        <w:pStyle w:val="Prrafodelista"/>
        <w:numPr>
          <w:ilvl w:val="2"/>
          <w:numId w:val="1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Se admite sólo la condición de alumno regular con cursado presencial.</w:t>
      </w:r>
    </w:p>
    <w:p w:rsidR="003B4C15" w:rsidRPr="003B4C15" w:rsidRDefault="003B4C15" w:rsidP="003B4C15">
      <w:pPr>
        <w:pStyle w:val="Prrafodelista"/>
        <w:numPr>
          <w:ilvl w:val="2"/>
          <w:numId w:val="1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Cumplimentar con el 75% de asistencia a las clases áulicas en el IES.</w:t>
      </w:r>
    </w:p>
    <w:p w:rsidR="003B4C15" w:rsidRPr="003B4C15" w:rsidRDefault="003B4C15" w:rsidP="003B4C15">
      <w:pPr>
        <w:pStyle w:val="Prrafodelista"/>
        <w:numPr>
          <w:ilvl w:val="2"/>
          <w:numId w:val="1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Aprobar el 100% de las tareas asignadas en la institución asociada.</w:t>
      </w:r>
    </w:p>
    <w:p w:rsidR="003B4C15" w:rsidRPr="003B4C15" w:rsidRDefault="003B4C15" w:rsidP="003B4C15">
      <w:pPr>
        <w:pStyle w:val="Prrafodelista"/>
        <w:numPr>
          <w:ilvl w:val="2"/>
          <w:numId w:val="1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La calificación final será 8 (ocho) o más.</w:t>
      </w:r>
    </w:p>
    <w:p w:rsidR="00797E9E" w:rsidRDefault="003B4C15" w:rsidP="003B4C15">
      <w:pPr>
        <w:pStyle w:val="Prrafodelista"/>
        <w:numPr>
          <w:ilvl w:val="2"/>
          <w:numId w:val="12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 xml:space="preserve">En caso de no llegar a la nota establecida para la aprobación, siempre que el proceso haya sido aprobado por las docentes, los alumnos tienen la posibilidad de recuperar trabajos asignados en diciembre o marzo, en caso de no aprobar esta instancia se deberá recursar el </w:t>
      </w:r>
      <w:r>
        <w:rPr>
          <w:rFonts w:ascii="Arial" w:hAnsi="Arial" w:cs="Arial"/>
          <w:sz w:val="24"/>
          <w:szCs w:val="24"/>
        </w:rPr>
        <w:t>taller.</w:t>
      </w:r>
    </w:p>
    <w:p w:rsidR="003B4C15" w:rsidRPr="003B4C15" w:rsidRDefault="003B4C15" w:rsidP="003B4C15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4C15">
        <w:rPr>
          <w:rFonts w:ascii="Arial" w:hAnsi="Arial" w:cs="Arial"/>
          <w:b/>
          <w:sz w:val="24"/>
          <w:szCs w:val="24"/>
        </w:rPr>
        <w:lastRenderedPageBreak/>
        <w:t>B</w:t>
      </w:r>
      <w:r>
        <w:rPr>
          <w:rFonts w:ascii="Arial" w:hAnsi="Arial" w:cs="Arial"/>
          <w:b/>
          <w:sz w:val="24"/>
          <w:szCs w:val="24"/>
        </w:rPr>
        <w:t>ibliografía</w:t>
      </w:r>
    </w:p>
    <w:p w:rsidR="003B4C15" w:rsidRPr="008353BA" w:rsidRDefault="003B4C15" w:rsidP="006066D5">
      <w:pPr>
        <w:spacing w:after="0"/>
        <w:jc w:val="both"/>
        <w:rPr>
          <w:rFonts w:ascii="Arial" w:hAnsi="Arial" w:cs="Arial"/>
          <w:b/>
        </w:rPr>
      </w:pPr>
    </w:p>
    <w:p w:rsidR="00512A69" w:rsidRPr="00512A69" w:rsidRDefault="00512A69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12A69">
        <w:rPr>
          <w:rFonts w:ascii="Arial" w:hAnsi="Arial" w:cs="Arial"/>
          <w:shd w:val="clear" w:color="auto" w:fill="EEEEEE"/>
        </w:rPr>
        <w:t>AEBLI,  HANS. (4ª Ed).</w:t>
      </w:r>
      <w:r w:rsidR="00C33C93" w:rsidRPr="00512A69">
        <w:rPr>
          <w:rFonts w:ascii="Arial" w:hAnsi="Arial" w:cs="Arial"/>
          <w:shd w:val="clear" w:color="auto" w:fill="EEEEEE"/>
        </w:rPr>
        <w:t>12 FORMAS BASICAS DE ENSEÑAR UNA DIDÁCTICA BASADA EN LA PSICOLOGÍA</w:t>
      </w:r>
      <w:r w:rsidRPr="00512A69">
        <w:rPr>
          <w:rFonts w:ascii="Arial" w:hAnsi="Arial" w:cs="Arial"/>
          <w:shd w:val="clear" w:color="auto" w:fill="EEEEEE"/>
        </w:rPr>
        <w:t xml:space="preserve"> ,Narcea S.A. Ed de Madrid</w:t>
      </w:r>
      <w:bookmarkStart w:id="0" w:name="_GoBack"/>
      <w:bookmarkEnd w:id="0"/>
    </w:p>
    <w:p w:rsidR="00797E9E" w:rsidRPr="003B4C15" w:rsidRDefault="003B4C15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2A69">
        <w:rPr>
          <w:rFonts w:ascii="Arial" w:hAnsi="Arial" w:cs="Arial"/>
        </w:rPr>
        <w:t xml:space="preserve">Achilli, Elena </w:t>
      </w:r>
      <w:r w:rsidR="00797E9E" w:rsidRPr="00512A69">
        <w:rPr>
          <w:rFonts w:ascii="Arial" w:hAnsi="Arial" w:cs="Arial"/>
        </w:rPr>
        <w:t>(1988). La práctica docente: u</w:t>
      </w:r>
      <w:r w:rsidR="00797E9E" w:rsidRPr="003B4C15">
        <w:rPr>
          <w:rFonts w:ascii="Arial" w:hAnsi="Arial" w:cs="Arial"/>
          <w:sz w:val="24"/>
          <w:szCs w:val="24"/>
        </w:rPr>
        <w:t xml:space="preserve">na interpretación desde los saberes del maestro, Cuadernos de Antropología Social, UBA. </w:t>
      </w:r>
    </w:p>
    <w:p w:rsidR="00396E8E" w:rsidRPr="003B4C15" w:rsidRDefault="00CA3C89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B4C15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Alliaud, Andrea</w:t>
      </w:r>
      <w:r w:rsidRPr="003B4C15">
        <w:rPr>
          <w:rFonts w:ascii="Arial" w:hAnsi="Arial" w:cs="Arial"/>
          <w:sz w:val="24"/>
          <w:szCs w:val="24"/>
          <w:shd w:val="clear" w:color="auto" w:fill="FFFFFF"/>
        </w:rPr>
        <w:t xml:space="preserve"> y Duschatzky, y Laura. (2011). </w:t>
      </w:r>
      <w:r w:rsidRPr="003B4C15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Maestros:</w:t>
      </w:r>
      <w:r w:rsidRPr="003B4C15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3B4C15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formación</w:t>
      </w:r>
      <w:r w:rsidRPr="003B4C15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3B4C15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práctica</w:t>
      </w:r>
      <w:r w:rsidRPr="003B4C15">
        <w:rPr>
          <w:rFonts w:ascii="Arial" w:hAnsi="Arial" w:cs="Arial"/>
          <w:sz w:val="24"/>
          <w:szCs w:val="24"/>
          <w:shd w:val="clear" w:color="auto" w:fill="FFFFFF"/>
        </w:rPr>
        <w:t> y transformación escolar 2ª ed. .Buenos Aires. Miño y Dávila</w:t>
      </w:r>
    </w:p>
    <w:p w:rsidR="00797E9E" w:rsidRPr="003B4C15" w:rsidRDefault="00797E9E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Chevallard, Yves (s/f). Acerca de la noción del contrato didáctico, Falculté des Sciences Sociales du Huminy. (Traducción)</w:t>
      </w:r>
    </w:p>
    <w:p w:rsidR="00797E9E" w:rsidRPr="003B4C15" w:rsidRDefault="00797E9E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Davini, Ma. Cristina (1995). La formación docente en cuestión: política y pedagogía, Bs. As., Paidos, cap. 2</w:t>
      </w:r>
    </w:p>
    <w:p w:rsidR="00CA3C89" w:rsidRPr="003B4C15" w:rsidRDefault="00CA3C89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Edelstein, Gloria (2000). El análisis didáctico de las prácticas de la enseñanza. Una referencia disciplinar para la reflexión crítica. En la Revista del IICE Nro. 17, Bs. As., Miño y Dávila.</w:t>
      </w:r>
    </w:p>
    <w:p w:rsidR="00AF1B7D" w:rsidRPr="003B4C15" w:rsidRDefault="00AF1B7D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  <w:shd w:val="clear" w:color="auto" w:fill="FFFFFF"/>
        </w:rPr>
        <w:t>Frigerio, Graciela y Diker, Gabriela. (2007).</w:t>
      </w:r>
      <w:r w:rsidRPr="003B4C15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Educar</w:t>
      </w:r>
      <w:r w:rsidRPr="003B4C15">
        <w:rPr>
          <w:rFonts w:ascii="Arial" w:hAnsi="Arial" w:cs="Arial"/>
          <w:sz w:val="24"/>
          <w:szCs w:val="24"/>
          <w:shd w:val="clear" w:color="auto" w:fill="FFFFFF"/>
        </w:rPr>
        <w:t>: (</w:t>
      </w:r>
      <w:r w:rsidRPr="003B4C15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sobre</w:t>
      </w:r>
      <w:r w:rsidRPr="003B4C15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Pr="003B4C15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impresiones estéticas</w:t>
      </w:r>
      <w:r w:rsidRPr="003B4C15">
        <w:rPr>
          <w:rFonts w:ascii="Arial" w:hAnsi="Arial" w:cs="Arial"/>
          <w:sz w:val="24"/>
          <w:szCs w:val="24"/>
          <w:shd w:val="clear" w:color="auto" w:fill="FFFFFF"/>
        </w:rPr>
        <w:t>  compilado 1a ed.  Buenos Aires. Del Estante Editorial</w:t>
      </w:r>
      <w:r w:rsidRPr="003B4C15">
        <w:rPr>
          <w:rFonts w:ascii="Arial" w:hAnsi="Arial" w:cs="Arial"/>
          <w:color w:val="545454"/>
          <w:sz w:val="24"/>
          <w:szCs w:val="24"/>
          <w:shd w:val="clear" w:color="auto" w:fill="FFFFFF"/>
        </w:rPr>
        <w:t>.</w:t>
      </w:r>
    </w:p>
    <w:p w:rsidR="00CA3C89" w:rsidRPr="003B4C15" w:rsidRDefault="00CA3C89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Giroux, Henry (1990). Los profesores como intelectuales. Hacia una pedagogía crítica del aprendizaje, Barcelona, Centro de Publicaciones del M.E.C. y Ediciones Paidos Ibérica, introducción y cap. 9 –</w:t>
      </w:r>
    </w:p>
    <w:p w:rsidR="00CA3C89" w:rsidRPr="003B4C15" w:rsidRDefault="00CA3C89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 xml:space="preserve">Jackson, Philip (2002). Práctica de la enseñanza, Bs. As., Amorrortu, caps. 3 y 4  </w:t>
      </w:r>
    </w:p>
    <w:p w:rsidR="001C610E" w:rsidRPr="003B4C15" w:rsidRDefault="001C610E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F1F1F1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Mc Ewan, Hunter y Egan, Kieran -comp.- (1998). La narrativa en la enseñanza, el aprendizaje y la investigación, Bs. As., Amorrortu</w:t>
      </w:r>
      <w:r w:rsidR="00797E9E" w:rsidRPr="003B4C15">
        <w:rPr>
          <w:rFonts w:ascii="Arial" w:hAnsi="Arial" w:cs="Arial"/>
          <w:sz w:val="24"/>
          <w:szCs w:val="24"/>
        </w:rPr>
        <w:t>Sanjurjo, L. (2002). La formación práctica de los docentes. Rosario. Homo Sapiens</w:t>
      </w:r>
      <w:r w:rsidRPr="003B4C15">
        <w:rPr>
          <w:rFonts w:ascii="Arial" w:eastAsia="Times New Roman" w:hAnsi="Arial" w:cs="Arial"/>
          <w:color w:val="F1F1F1"/>
          <w:sz w:val="24"/>
          <w:szCs w:val="24"/>
        </w:rPr>
        <w:t>OF</w:t>
      </w:r>
    </w:p>
    <w:p w:rsidR="001C610E" w:rsidRPr="003B4C15" w:rsidRDefault="001C610E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Litwin, E. (2012). El oficio de enseñar. Condiciones y contexto. Buenos Aires, Argentina: Paidós</w:t>
      </w:r>
    </w:p>
    <w:p w:rsidR="00CA3C89" w:rsidRPr="003B4C15" w:rsidRDefault="00CA3C89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Pasillas, M. A. y Furlán, A. (1988). El docente investigador de su propia práctica. Revista Argentina de Educación, Nro. 12, Año VII. Asociación de Graduados en Ciencias de la Educación. Buenos Aires</w:t>
      </w:r>
    </w:p>
    <w:p w:rsidR="00342A32" w:rsidRPr="003B4C15" w:rsidRDefault="00342A32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4C15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Sanjurjo</w:t>
      </w:r>
      <w:r w:rsidRPr="003B4C15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3B4C15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Liliana</w:t>
      </w:r>
      <w:r w:rsidRPr="003B4C15">
        <w:rPr>
          <w:rFonts w:ascii="Arial" w:hAnsi="Arial" w:cs="Arial"/>
          <w:sz w:val="24"/>
          <w:szCs w:val="24"/>
          <w:shd w:val="clear" w:color="auto" w:fill="FFFFFF"/>
        </w:rPr>
        <w:t xml:space="preserve"> y </w:t>
      </w:r>
      <w:r w:rsidRPr="003B4C15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Rodríguez, Xulio</w:t>
      </w:r>
      <w:r w:rsidRPr="003B4C15">
        <w:rPr>
          <w:rFonts w:ascii="Arial" w:hAnsi="Arial" w:cs="Arial"/>
          <w:sz w:val="24"/>
          <w:szCs w:val="24"/>
          <w:shd w:val="clear" w:color="auto" w:fill="FFFFFF"/>
        </w:rPr>
        <w:t>. (2013). Volver a pensar la clase: las formas básicas de enseñar. Rosario. Homo Sapiens Ediciones, 2013</w:t>
      </w:r>
    </w:p>
    <w:p w:rsidR="001C610E" w:rsidRPr="003B4C15" w:rsidRDefault="001C610E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lastRenderedPageBreak/>
        <w:t>Schön, Donald (1987). La formación de profesionales reflexivos. Hacia un nuevo diseño de la enseñanza y el aprendizaje en las profesiones. Barcelona, Paidos, Primera parte</w:t>
      </w:r>
    </w:p>
    <w:p w:rsidR="001C610E" w:rsidRDefault="001C610E" w:rsidP="006066D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F1F1F1"/>
          <w:sz w:val="24"/>
          <w:szCs w:val="24"/>
        </w:rPr>
      </w:pPr>
      <w:r w:rsidRPr="003B4C15">
        <w:rPr>
          <w:rFonts w:ascii="Arial" w:hAnsi="Arial" w:cs="Arial"/>
          <w:sz w:val="24"/>
          <w:szCs w:val="24"/>
        </w:rPr>
        <w:t>Steiman, Jorge (2004). ¿Qué debatimos hoy en la Didáctica?. Las prácticas de enseñanza e</w:t>
      </w:r>
      <w:r w:rsidR="006066D5" w:rsidRPr="003B4C15">
        <w:rPr>
          <w:rFonts w:ascii="Arial" w:hAnsi="Arial" w:cs="Arial"/>
          <w:sz w:val="24"/>
          <w:szCs w:val="24"/>
        </w:rPr>
        <w:t>n</w:t>
      </w:r>
      <w:r w:rsidRPr="003B4C15">
        <w:rPr>
          <w:rFonts w:ascii="Arial" w:hAnsi="Arial" w:cs="Arial"/>
          <w:sz w:val="24"/>
          <w:szCs w:val="24"/>
        </w:rPr>
        <w:t xml:space="preserve"> la educación superior, Bs. As., Baudino Ediciones</w:t>
      </w:r>
      <w:r w:rsidRPr="003B4C15">
        <w:rPr>
          <w:rFonts w:ascii="Arial" w:eastAsia="Times New Roman" w:hAnsi="Arial" w:cs="Arial"/>
          <w:color w:val="F1F1F1"/>
          <w:sz w:val="24"/>
          <w:szCs w:val="24"/>
        </w:rPr>
        <w:t> 15</w:t>
      </w:r>
    </w:p>
    <w:p w:rsidR="00FA6F14" w:rsidRPr="003B4C15" w:rsidRDefault="00FA6F14" w:rsidP="006066D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F1F1F1"/>
          <w:sz w:val="24"/>
          <w:szCs w:val="24"/>
        </w:rPr>
      </w:pPr>
    </w:p>
    <w:p w:rsidR="001C610E" w:rsidRPr="003B4C15" w:rsidRDefault="001C610E" w:rsidP="006066D5">
      <w:pPr>
        <w:spacing w:after="0" w:line="240" w:lineRule="auto"/>
        <w:jc w:val="both"/>
        <w:rPr>
          <w:rFonts w:ascii="Arial" w:eastAsia="Times New Roman" w:hAnsi="Arial" w:cs="Arial"/>
          <w:color w:val="F1F1F1"/>
          <w:sz w:val="24"/>
          <w:szCs w:val="24"/>
        </w:rPr>
      </w:pPr>
      <w:r w:rsidRPr="003B4C15">
        <w:rPr>
          <w:rFonts w:ascii="Arial" w:eastAsia="Times New Roman" w:hAnsi="Arial" w:cs="Arial"/>
          <w:color w:val="F1F1F1"/>
          <w:sz w:val="24"/>
          <w:szCs w:val="24"/>
        </w:rPr>
        <w:t>  </w:t>
      </w:r>
    </w:p>
    <w:p w:rsidR="00797E9E" w:rsidRPr="00FA6F14" w:rsidRDefault="00FA6F14" w:rsidP="006066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F14">
        <w:rPr>
          <w:rFonts w:ascii="Arial" w:hAnsi="Arial" w:cs="Arial"/>
          <w:sz w:val="24"/>
          <w:szCs w:val="24"/>
        </w:rPr>
        <w:t>Prof. Gabriela PaézProf. María Laura Medei</w:t>
      </w:r>
    </w:p>
    <w:sectPr w:rsidR="00797E9E" w:rsidRPr="00FA6F14" w:rsidSect="009C0169">
      <w:headerReference w:type="default" r:id="rId9"/>
      <w:footerReference w:type="default" r:id="rId10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D0" w:rsidRDefault="003C4BD0" w:rsidP="007C569B">
      <w:pPr>
        <w:spacing w:after="0" w:line="240" w:lineRule="auto"/>
      </w:pPr>
      <w:r>
        <w:separator/>
      </w:r>
    </w:p>
  </w:endnote>
  <w:endnote w:type="continuationSeparator" w:id="1">
    <w:p w:rsidR="003C4BD0" w:rsidRDefault="003C4BD0" w:rsidP="007C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410554"/>
      <w:docPartObj>
        <w:docPartGallery w:val="Page Numbers (Bottom of Page)"/>
        <w:docPartUnique/>
      </w:docPartObj>
    </w:sdtPr>
    <w:sdtContent>
      <w:p w:rsidR="003B4C15" w:rsidRDefault="00176D96">
        <w:pPr>
          <w:pStyle w:val="Piedepgina"/>
          <w:jc w:val="right"/>
        </w:pPr>
        <w:r>
          <w:fldChar w:fldCharType="begin"/>
        </w:r>
        <w:r w:rsidR="003B4C15">
          <w:instrText>PAGE   \* MERGEFORMAT</w:instrText>
        </w:r>
        <w:r>
          <w:fldChar w:fldCharType="separate"/>
        </w:r>
        <w:r w:rsidR="00613777" w:rsidRPr="00613777">
          <w:rPr>
            <w:noProof/>
            <w:lang w:val="es-ES"/>
          </w:rPr>
          <w:t>8</w:t>
        </w:r>
        <w:r>
          <w:fldChar w:fldCharType="end"/>
        </w:r>
      </w:p>
    </w:sdtContent>
  </w:sdt>
  <w:p w:rsidR="003B4C15" w:rsidRDefault="003B4C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D0" w:rsidRDefault="003C4BD0" w:rsidP="007C569B">
      <w:pPr>
        <w:spacing w:after="0" w:line="240" w:lineRule="auto"/>
      </w:pPr>
      <w:r>
        <w:separator/>
      </w:r>
    </w:p>
  </w:footnote>
  <w:footnote w:type="continuationSeparator" w:id="1">
    <w:p w:rsidR="003C4BD0" w:rsidRDefault="003C4BD0" w:rsidP="007C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CC" w:rsidRPr="000156F0" w:rsidRDefault="00A36FCC" w:rsidP="00A36FCC">
    <w:pPr>
      <w:pStyle w:val="Encabezado"/>
      <w:rPr>
        <w:rFonts w:ascii="Arial" w:hAnsi="Arial"/>
        <w:sz w:val="18"/>
        <w:szCs w:val="18"/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-297180</wp:posOffset>
          </wp:positionV>
          <wp:extent cx="1000760" cy="740410"/>
          <wp:effectExtent l="0" t="0" r="0" b="0"/>
          <wp:wrapTight wrapText="bothSides">
            <wp:wrapPolygon edited="0">
              <wp:start x="0" y="0"/>
              <wp:lineTo x="0" y="21118"/>
              <wp:lineTo x="21381" y="21118"/>
              <wp:lineTo x="2138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6196"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56F0">
      <w:rPr>
        <w:rFonts w:ascii="Arial" w:hAnsi="Arial"/>
        <w:sz w:val="18"/>
        <w:szCs w:val="18"/>
        <w:lang w:val="es-AR"/>
      </w:rPr>
      <w:t>Carrera: Profesorado</w:t>
    </w:r>
    <w:r>
      <w:rPr>
        <w:rFonts w:ascii="Arial" w:hAnsi="Arial"/>
        <w:sz w:val="18"/>
        <w:szCs w:val="18"/>
        <w:lang w:val="es-AR"/>
      </w:rPr>
      <w:t xml:space="preserve"> de Educación Superior en  Ciencias de la Educación</w:t>
    </w:r>
  </w:p>
  <w:p w:rsidR="00A36FCC" w:rsidRPr="00A36FCC" w:rsidRDefault="00A36FCC" w:rsidP="00A36FCC">
    <w:pPr>
      <w:tabs>
        <w:tab w:val="center" w:pos="4419"/>
        <w:tab w:val="right" w:pos="8838"/>
      </w:tabs>
      <w:jc w:val="both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Cátedra: Trayecto de Práctica: Taller de Docencia III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>
    <w:nsid w:val="0000000A"/>
    <w:multiLevelType w:val="multi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7F7F7F"/>
        <w:sz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gency FB" w:hAnsi="Agency FB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57227B6"/>
    <w:multiLevelType w:val="hybridMultilevel"/>
    <w:tmpl w:val="5AEECD9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E015B"/>
    <w:multiLevelType w:val="hybridMultilevel"/>
    <w:tmpl w:val="F3E2AE16"/>
    <w:lvl w:ilvl="0" w:tplc="9BA804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053F0"/>
    <w:multiLevelType w:val="hybridMultilevel"/>
    <w:tmpl w:val="A9E075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4357C"/>
    <w:multiLevelType w:val="hybridMultilevel"/>
    <w:tmpl w:val="3D0EC01A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EC673B"/>
    <w:multiLevelType w:val="hybridMultilevel"/>
    <w:tmpl w:val="005AE0D8"/>
    <w:lvl w:ilvl="0" w:tplc="093A3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4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7599C"/>
    <w:multiLevelType w:val="hybridMultilevel"/>
    <w:tmpl w:val="1352A1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76ACC"/>
    <w:multiLevelType w:val="hybridMultilevel"/>
    <w:tmpl w:val="CE28819E"/>
    <w:lvl w:ilvl="0" w:tplc="93E681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B7B53"/>
    <w:multiLevelType w:val="hybridMultilevel"/>
    <w:tmpl w:val="F5B6EC10"/>
    <w:lvl w:ilvl="0" w:tplc="93E68192">
      <w:start w:val="1"/>
      <w:numFmt w:val="bullet"/>
      <w:lvlText w:val=""/>
      <w:lvlJc w:val="left"/>
      <w:pPr>
        <w:tabs>
          <w:tab w:val="num" w:pos="1140"/>
        </w:tabs>
        <w:ind w:left="113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6BA85726"/>
    <w:multiLevelType w:val="hybridMultilevel"/>
    <w:tmpl w:val="1FD8EF9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666CB"/>
    <w:multiLevelType w:val="hybridMultilevel"/>
    <w:tmpl w:val="AACE4C0E"/>
    <w:lvl w:ilvl="0" w:tplc="093A3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24525"/>
    <w:multiLevelType w:val="hybridMultilevel"/>
    <w:tmpl w:val="466282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43F7"/>
    <w:rsid w:val="000006A5"/>
    <w:rsid w:val="000077A1"/>
    <w:rsid w:val="0001203B"/>
    <w:rsid w:val="000D5245"/>
    <w:rsid w:val="000D6780"/>
    <w:rsid w:val="00131320"/>
    <w:rsid w:val="00153678"/>
    <w:rsid w:val="00176D96"/>
    <w:rsid w:val="001C610E"/>
    <w:rsid w:val="001D0FE3"/>
    <w:rsid w:val="002865E7"/>
    <w:rsid w:val="003357A7"/>
    <w:rsid w:val="00342A32"/>
    <w:rsid w:val="00392897"/>
    <w:rsid w:val="00396E8E"/>
    <w:rsid w:val="003B4C15"/>
    <w:rsid w:val="003C4BD0"/>
    <w:rsid w:val="003E07AA"/>
    <w:rsid w:val="00445F95"/>
    <w:rsid w:val="004733A8"/>
    <w:rsid w:val="00487DC9"/>
    <w:rsid w:val="00512A69"/>
    <w:rsid w:val="0053491C"/>
    <w:rsid w:val="00536B20"/>
    <w:rsid w:val="006030F8"/>
    <w:rsid w:val="006066D5"/>
    <w:rsid w:val="00613777"/>
    <w:rsid w:val="00682594"/>
    <w:rsid w:val="0068690F"/>
    <w:rsid w:val="007360E9"/>
    <w:rsid w:val="00797E9E"/>
    <w:rsid w:val="007A24BD"/>
    <w:rsid w:val="007A3483"/>
    <w:rsid w:val="007C569B"/>
    <w:rsid w:val="008353BA"/>
    <w:rsid w:val="00842BDF"/>
    <w:rsid w:val="008B79FF"/>
    <w:rsid w:val="00962EB5"/>
    <w:rsid w:val="00982A47"/>
    <w:rsid w:val="009843F7"/>
    <w:rsid w:val="009B1398"/>
    <w:rsid w:val="009C0169"/>
    <w:rsid w:val="009D38CF"/>
    <w:rsid w:val="009D7AED"/>
    <w:rsid w:val="00A06E28"/>
    <w:rsid w:val="00A36FCC"/>
    <w:rsid w:val="00A5635C"/>
    <w:rsid w:val="00AC1964"/>
    <w:rsid w:val="00AF1B7D"/>
    <w:rsid w:val="00B70D6F"/>
    <w:rsid w:val="00BC091D"/>
    <w:rsid w:val="00C0631A"/>
    <w:rsid w:val="00C22828"/>
    <w:rsid w:val="00C33C93"/>
    <w:rsid w:val="00C4050F"/>
    <w:rsid w:val="00CA3C89"/>
    <w:rsid w:val="00CB0637"/>
    <w:rsid w:val="00CB33FB"/>
    <w:rsid w:val="00CB6420"/>
    <w:rsid w:val="00CD34CF"/>
    <w:rsid w:val="00CF707A"/>
    <w:rsid w:val="00D04ED7"/>
    <w:rsid w:val="00D33C0E"/>
    <w:rsid w:val="00D802A5"/>
    <w:rsid w:val="00DB774C"/>
    <w:rsid w:val="00DD0DC0"/>
    <w:rsid w:val="00E267B1"/>
    <w:rsid w:val="00E672C7"/>
    <w:rsid w:val="00ED1011"/>
    <w:rsid w:val="00F2218A"/>
    <w:rsid w:val="00F73CBC"/>
    <w:rsid w:val="00FA6F14"/>
    <w:rsid w:val="00FD19A2"/>
    <w:rsid w:val="00FE1210"/>
    <w:rsid w:val="00FF4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D678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D67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6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6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69B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33A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CA3C89"/>
    <w:rPr>
      <w:i/>
      <w:iCs/>
    </w:rPr>
  </w:style>
  <w:style w:type="paragraph" w:styleId="Textoindependiente2">
    <w:name w:val="Body Text 2"/>
    <w:basedOn w:val="Normal"/>
    <w:link w:val="Textoindependiente2Car"/>
    <w:rsid w:val="008353BA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353BA"/>
    <w:rPr>
      <w:rFonts w:ascii="Times New Roman" w:eastAsia="Times New Roman" w:hAnsi="Times New Roman" w:cs="Times New Roman"/>
      <w:i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9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D1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9A2"/>
  </w:style>
  <w:style w:type="paragraph" w:customStyle="1" w:styleId="tabla">
    <w:name w:val="tabla"/>
    <w:basedOn w:val="Normal"/>
    <w:rsid w:val="001D0FE3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paragraph" w:styleId="Textosinformato">
    <w:name w:val="Plain Text"/>
    <w:basedOn w:val="Normal"/>
    <w:link w:val="TextosinformatoCar"/>
    <w:rsid w:val="003B4C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3B4C15"/>
    <w:rPr>
      <w:rFonts w:ascii="Courier New" w:eastAsia="Times New Roman" w:hAnsi="Courier New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9D7AE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D678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D67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6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6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69B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33A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CA3C89"/>
    <w:rPr>
      <w:i/>
      <w:iCs/>
    </w:rPr>
  </w:style>
  <w:style w:type="paragraph" w:styleId="Textoindependiente2">
    <w:name w:val="Body Text 2"/>
    <w:basedOn w:val="Normal"/>
    <w:link w:val="Textoindependiente2Car"/>
    <w:rsid w:val="008353BA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353BA"/>
    <w:rPr>
      <w:rFonts w:ascii="Times New Roman" w:eastAsia="Times New Roman" w:hAnsi="Times New Roman" w:cs="Times New Roman"/>
      <w:i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9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D1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9A2"/>
  </w:style>
  <w:style w:type="paragraph" w:customStyle="1" w:styleId="tabla">
    <w:name w:val="tabla"/>
    <w:basedOn w:val="Normal"/>
    <w:rsid w:val="001D0FE3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paragraph" w:styleId="Textosinformato">
    <w:name w:val="Plain Text"/>
    <w:basedOn w:val="Normal"/>
    <w:link w:val="TextosinformatoCar"/>
    <w:rsid w:val="003B4C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3B4C15"/>
    <w:rPr>
      <w:rFonts w:ascii="Courier New" w:eastAsia="Times New Roman" w:hAnsi="Courier New" w:cs="Times New Roman"/>
      <w:sz w:val="20"/>
      <w:szCs w:val="20"/>
      <w:lang w:val="es-ES" w:eastAsia="x-none"/>
    </w:rPr>
  </w:style>
  <w:style w:type="table" w:styleId="Tablaconcuadrcula">
    <w:name w:val="Table Grid"/>
    <w:basedOn w:val="Tablanormal"/>
    <w:uiPriority w:val="39"/>
    <w:rsid w:val="009D7AE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BD642-6BE8-4573-A4B7-F8CD4DCA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2172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cucurell</dc:creator>
  <cp:lastModifiedBy>usuario</cp:lastModifiedBy>
  <cp:revision>2</cp:revision>
  <cp:lastPrinted>2018-05-04T23:48:00Z</cp:lastPrinted>
  <dcterms:created xsi:type="dcterms:W3CDTF">2019-05-16T04:51:00Z</dcterms:created>
  <dcterms:modified xsi:type="dcterms:W3CDTF">2019-05-16T04:51:00Z</dcterms:modified>
</cp:coreProperties>
</file>