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B0C" w:rsidRDefault="00D26B0C" w:rsidP="00D26B0C">
      <w:pPr>
        <w:tabs>
          <w:tab w:val="left" w:pos="6810"/>
        </w:tabs>
        <w:spacing w:after="0" w:line="240" w:lineRule="auto"/>
        <w:contextualSpacing/>
        <w:rPr>
          <w:rFonts w:ascii="Arial" w:hAnsi="Arial" w:cs="Arial"/>
          <w:b/>
          <w:i/>
          <w:sz w:val="24"/>
          <w:szCs w:val="24"/>
          <w:u w:val="single"/>
        </w:rPr>
      </w:pPr>
    </w:p>
    <w:p w:rsidR="00A034DA" w:rsidRPr="001653BA" w:rsidRDefault="00A034DA" w:rsidP="00A034DA">
      <w:pPr>
        <w:spacing w:after="0" w:line="240" w:lineRule="auto"/>
        <w:ind w:firstLine="284"/>
        <w:contextualSpacing/>
        <w:jc w:val="center"/>
        <w:rPr>
          <w:rFonts w:cs="Arial"/>
          <w:b/>
          <w:i/>
          <w:u w:val="single"/>
        </w:rPr>
      </w:pPr>
      <w:r w:rsidRPr="001653BA">
        <w:rPr>
          <w:rFonts w:cs="Arial"/>
          <w:b/>
          <w:i/>
          <w:u w:val="single"/>
        </w:rPr>
        <w:t>ECO I (Bioética).</w:t>
      </w:r>
    </w:p>
    <w:p w:rsidR="00A034DA" w:rsidRPr="001653BA" w:rsidRDefault="00A034DA" w:rsidP="00A034DA">
      <w:pPr>
        <w:spacing w:after="0" w:line="240" w:lineRule="auto"/>
        <w:ind w:firstLine="284"/>
        <w:contextualSpacing/>
        <w:jc w:val="center"/>
        <w:rPr>
          <w:rFonts w:cs="Arial"/>
          <w:b/>
          <w:i/>
          <w:u w:val="single"/>
        </w:rPr>
      </w:pPr>
    </w:p>
    <w:p w:rsidR="00A034DA" w:rsidRPr="001653BA" w:rsidRDefault="00A034DA" w:rsidP="00A034DA">
      <w:pPr>
        <w:spacing w:after="0" w:line="240" w:lineRule="auto"/>
        <w:ind w:firstLine="284"/>
        <w:contextualSpacing/>
        <w:jc w:val="both"/>
        <w:rPr>
          <w:rFonts w:cs="Arial"/>
        </w:rPr>
      </w:pPr>
      <w:r w:rsidRPr="001653BA">
        <w:rPr>
          <w:rFonts w:cs="Arial"/>
          <w:b/>
          <w:i/>
          <w:u w:val="single"/>
        </w:rPr>
        <w:t>Profesorado:</w:t>
      </w:r>
      <w:r w:rsidR="00A115FA" w:rsidRPr="001653BA">
        <w:rPr>
          <w:rFonts w:cs="Arial"/>
        </w:rPr>
        <w:t xml:space="preserve"> Biología </w:t>
      </w:r>
    </w:p>
    <w:p w:rsidR="00A034DA" w:rsidRPr="001653BA" w:rsidRDefault="00A034DA" w:rsidP="00A034DA">
      <w:pPr>
        <w:spacing w:after="0" w:line="240" w:lineRule="auto"/>
        <w:ind w:firstLine="284"/>
        <w:contextualSpacing/>
        <w:jc w:val="both"/>
        <w:rPr>
          <w:rFonts w:cs="Arial"/>
        </w:rPr>
      </w:pPr>
      <w:r w:rsidRPr="001653BA">
        <w:rPr>
          <w:rFonts w:cs="Arial"/>
          <w:b/>
          <w:i/>
          <w:u w:val="single"/>
        </w:rPr>
        <w:t>Curso:</w:t>
      </w:r>
      <w:r w:rsidRPr="001653BA">
        <w:rPr>
          <w:rFonts w:cs="Arial"/>
        </w:rPr>
        <w:t xml:space="preserve"> Segundo Año.</w:t>
      </w:r>
    </w:p>
    <w:p w:rsidR="00A034DA" w:rsidRPr="001653BA" w:rsidRDefault="00A034DA" w:rsidP="00A034DA">
      <w:pPr>
        <w:spacing w:after="0" w:line="240" w:lineRule="auto"/>
        <w:ind w:firstLine="284"/>
        <w:contextualSpacing/>
        <w:jc w:val="both"/>
        <w:rPr>
          <w:rFonts w:cs="Arial"/>
        </w:rPr>
      </w:pPr>
      <w:r w:rsidRPr="001653BA">
        <w:rPr>
          <w:rFonts w:cs="Arial"/>
          <w:b/>
          <w:i/>
          <w:u w:val="single"/>
        </w:rPr>
        <w:t>Profesora reemplazante:</w:t>
      </w:r>
      <w:r w:rsidRPr="001653BA">
        <w:rPr>
          <w:rFonts w:cs="Arial"/>
        </w:rPr>
        <w:t xml:space="preserve"> Flavia </w:t>
      </w:r>
      <w:proofErr w:type="spellStart"/>
      <w:r w:rsidRPr="001653BA">
        <w:rPr>
          <w:rFonts w:cs="Arial"/>
        </w:rPr>
        <w:t>Boglione</w:t>
      </w:r>
      <w:proofErr w:type="spellEnd"/>
      <w:r w:rsidRPr="001653BA">
        <w:rPr>
          <w:rFonts w:cs="Arial"/>
        </w:rPr>
        <w:t>.</w:t>
      </w:r>
    </w:p>
    <w:p w:rsidR="00A034DA" w:rsidRPr="001653BA" w:rsidRDefault="00A034DA" w:rsidP="00A034DA">
      <w:pPr>
        <w:spacing w:after="0" w:line="240" w:lineRule="auto"/>
        <w:ind w:firstLine="284"/>
        <w:contextualSpacing/>
        <w:jc w:val="both"/>
        <w:rPr>
          <w:rFonts w:cs="Arial"/>
        </w:rPr>
      </w:pPr>
      <w:r w:rsidRPr="001653BA">
        <w:rPr>
          <w:rFonts w:cs="Arial"/>
          <w:b/>
          <w:i/>
          <w:u w:val="single"/>
        </w:rPr>
        <w:t>Año Lectivo:</w:t>
      </w:r>
      <w:r w:rsidR="00861A21" w:rsidRPr="001653BA">
        <w:rPr>
          <w:rFonts w:cs="Arial"/>
        </w:rPr>
        <w:t xml:space="preserve"> 2014</w:t>
      </w:r>
    </w:p>
    <w:p w:rsidR="00A034DA" w:rsidRPr="001653BA" w:rsidRDefault="00A034DA" w:rsidP="00A034DA">
      <w:pPr>
        <w:spacing w:after="0" w:line="240" w:lineRule="auto"/>
        <w:ind w:firstLine="284"/>
        <w:contextualSpacing/>
        <w:jc w:val="center"/>
        <w:rPr>
          <w:rFonts w:cs="Arial"/>
          <w:b/>
          <w:i/>
        </w:rPr>
      </w:pPr>
      <w:r w:rsidRPr="001653BA">
        <w:rPr>
          <w:rFonts w:cs="Arial"/>
          <w:b/>
          <w:i/>
        </w:rPr>
        <w:t>Programa cuatrimestral.</w:t>
      </w:r>
    </w:p>
    <w:p w:rsidR="00A034DA" w:rsidRPr="001653BA" w:rsidRDefault="00A034DA" w:rsidP="00A034DA">
      <w:pPr>
        <w:pStyle w:val="NormalWeb"/>
        <w:rPr>
          <w:rFonts w:asciiTheme="minorHAnsi" w:hAnsiTheme="minorHAnsi" w:cs="Arial"/>
          <w:b/>
          <w:bCs/>
          <w:sz w:val="22"/>
          <w:szCs w:val="22"/>
        </w:rPr>
      </w:pPr>
      <w:r w:rsidRPr="001653BA">
        <w:rPr>
          <w:rFonts w:asciiTheme="minorHAnsi" w:hAnsiTheme="minorHAnsi" w:cs="Arial"/>
          <w:b/>
          <w:bCs/>
          <w:sz w:val="22"/>
          <w:szCs w:val="22"/>
        </w:rPr>
        <w:t>Contenidos.</w:t>
      </w:r>
    </w:p>
    <w:p w:rsidR="00A034DA" w:rsidRPr="001653BA" w:rsidRDefault="00A034DA" w:rsidP="00A034DA">
      <w:pPr>
        <w:pStyle w:val="NormalWeb"/>
        <w:numPr>
          <w:ilvl w:val="0"/>
          <w:numId w:val="1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1653BA">
        <w:rPr>
          <w:rFonts w:asciiTheme="minorHAnsi" w:hAnsiTheme="minorHAnsi" w:cs="Arial"/>
          <w:bCs/>
          <w:sz w:val="22"/>
          <w:szCs w:val="22"/>
        </w:rPr>
        <w:t xml:space="preserve">Bioética. Concepto. Historia. Enfoques y tradiciones. Principios y fundamentos de la Bioética. Niveles de los Principios Bioéticos. La bioética en la especificidad del contexto latinoamericano. </w:t>
      </w:r>
    </w:p>
    <w:p w:rsidR="00A034DA" w:rsidRPr="001653BA" w:rsidRDefault="00A034DA" w:rsidP="00A034DA">
      <w:pPr>
        <w:pStyle w:val="NormalWeb"/>
        <w:numPr>
          <w:ilvl w:val="0"/>
          <w:numId w:val="1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1653BA">
        <w:rPr>
          <w:rFonts w:asciiTheme="minorHAnsi" w:hAnsiTheme="minorHAnsi" w:cs="Arial"/>
          <w:bCs/>
          <w:sz w:val="22"/>
          <w:szCs w:val="22"/>
        </w:rPr>
        <w:t>Investigación en seres humanos. El Informe Belmont. Consentimiento Informado. Normativas de protección de datos. La Historia Clínica: protección de Datos. Aspectos bioéticos y legales.</w:t>
      </w:r>
    </w:p>
    <w:p w:rsidR="00A034DA" w:rsidRPr="001653BA" w:rsidRDefault="00A034DA" w:rsidP="00A034DA">
      <w:pPr>
        <w:pStyle w:val="NormalWeb"/>
        <w:numPr>
          <w:ilvl w:val="0"/>
          <w:numId w:val="1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1653BA">
        <w:rPr>
          <w:rFonts w:asciiTheme="minorHAnsi" w:hAnsiTheme="minorHAnsi" w:cs="Arial"/>
          <w:bCs/>
          <w:sz w:val="22"/>
          <w:szCs w:val="22"/>
        </w:rPr>
        <w:t xml:space="preserve">Dolor y  Sufrimiento. Cuidados Paliativos. Comunicación de malas noticias. </w:t>
      </w:r>
    </w:p>
    <w:p w:rsidR="00A034DA" w:rsidRPr="001653BA" w:rsidRDefault="00A034DA" w:rsidP="00A034DA">
      <w:pPr>
        <w:pStyle w:val="NormalWeb"/>
        <w:numPr>
          <w:ilvl w:val="0"/>
          <w:numId w:val="1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1653BA">
        <w:rPr>
          <w:rFonts w:asciiTheme="minorHAnsi" w:hAnsiTheme="minorHAnsi" w:cs="Arial"/>
          <w:bCs/>
          <w:sz w:val="22"/>
          <w:szCs w:val="22"/>
        </w:rPr>
        <w:t xml:space="preserve">Clonación. </w:t>
      </w:r>
      <w:proofErr w:type="spellStart"/>
      <w:r w:rsidRPr="001653BA">
        <w:rPr>
          <w:rFonts w:asciiTheme="minorHAnsi" w:hAnsiTheme="minorHAnsi" w:cs="Arial"/>
          <w:bCs/>
          <w:sz w:val="22"/>
          <w:szCs w:val="22"/>
        </w:rPr>
        <w:t>Transplantes</w:t>
      </w:r>
      <w:proofErr w:type="spellEnd"/>
      <w:r w:rsidRPr="001653BA">
        <w:rPr>
          <w:rFonts w:asciiTheme="minorHAnsi" w:hAnsiTheme="minorHAnsi" w:cs="Arial"/>
          <w:bCs/>
          <w:sz w:val="22"/>
          <w:szCs w:val="22"/>
        </w:rPr>
        <w:t xml:space="preserve"> y </w:t>
      </w:r>
      <w:proofErr w:type="spellStart"/>
      <w:r w:rsidRPr="001653BA">
        <w:rPr>
          <w:rFonts w:asciiTheme="minorHAnsi" w:hAnsiTheme="minorHAnsi" w:cs="Arial"/>
          <w:bCs/>
          <w:sz w:val="22"/>
          <w:szCs w:val="22"/>
        </w:rPr>
        <w:t>Xenotrasplantes</w:t>
      </w:r>
      <w:proofErr w:type="spellEnd"/>
      <w:r w:rsidRPr="001653BA">
        <w:rPr>
          <w:rFonts w:asciiTheme="minorHAnsi" w:hAnsiTheme="minorHAnsi" w:cs="Arial"/>
          <w:bCs/>
          <w:sz w:val="22"/>
          <w:szCs w:val="22"/>
        </w:rPr>
        <w:t>.</w:t>
      </w:r>
    </w:p>
    <w:p w:rsidR="00A034DA" w:rsidRPr="001653BA" w:rsidRDefault="00A034DA" w:rsidP="00A034DA">
      <w:pPr>
        <w:pStyle w:val="NormalWeb"/>
        <w:numPr>
          <w:ilvl w:val="0"/>
          <w:numId w:val="1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1653BA">
        <w:rPr>
          <w:rFonts w:asciiTheme="minorHAnsi" w:hAnsiTheme="minorHAnsi" w:cs="Arial"/>
          <w:bCs/>
          <w:sz w:val="22"/>
          <w:szCs w:val="22"/>
        </w:rPr>
        <w:t xml:space="preserve">Ingeniería genética. </w:t>
      </w:r>
    </w:p>
    <w:p w:rsidR="00A034DA" w:rsidRPr="001653BA" w:rsidRDefault="00A034DA" w:rsidP="00A034DA">
      <w:pPr>
        <w:pStyle w:val="NormalWeb"/>
        <w:numPr>
          <w:ilvl w:val="0"/>
          <w:numId w:val="1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1653BA">
        <w:rPr>
          <w:rFonts w:asciiTheme="minorHAnsi" w:hAnsiTheme="minorHAnsi" w:cs="Arial"/>
          <w:bCs/>
          <w:sz w:val="22"/>
          <w:szCs w:val="22"/>
        </w:rPr>
        <w:t xml:space="preserve">Comités de bioética. Utilidad. Protocolo. Bioética y derecho. </w:t>
      </w:r>
    </w:p>
    <w:p w:rsidR="00A034DA" w:rsidRPr="001653BA" w:rsidRDefault="00A034DA" w:rsidP="00A034DA">
      <w:pPr>
        <w:pStyle w:val="NormalWeb"/>
        <w:numPr>
          <w:ilvl w:val="0"/>
          <w:numId w:val="1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1653BA">
        <w:rPr>
          <w:rFonts w:asciiTheme="minorHAnsi" w:hAnsiTheme="minorHAnsi" w:cs="Arial"/>
          <w:bCs/>
          <w:sz w:val="22"/>
          <w:szCs w:val="22"/>
        </w:rPr>
        <w:t>Bioética y percepción pública de la biotecnología. Evaluación de tecnologías y bioética.</w:t>
      </w:r>
    </w:p>
    <w:p w:rsidR="00861A21" w:rsidRPr="001653BA" w:rsidRDefault="00861A21" w:rsidP="00A034DA">
      <w:pPr>
        <w:rPr>
          <w:rFonts w:cs="Arial"/>
          <w:u w:val="single"/>
        </w:rPr>
      </w:pPr>
      <w:r w:rsidRPr="001653BA">
        <w:rPr>
          <w:rFonts w:cs="Arial"/>
          <w:u w:val="single"/>
        </w:rPr>
        <w:t>Propósitos:</w:t>
      </w:r>
    </w:p>
    <w:p w:rsidR="00861A21" w:rsidRPr="001653BA" w:rsidRDefault="00861A21" w:rsidP="00A034DA">
      <w:pPr>
        <w:rPr>
          <w:rFonts w:cs="Arial"/>
          <w:u w:val="single"/>
        </w:rPr>
      </w:pPr>
    </w:p>
    <w:p w:rsidR="008821F0" w:rsidRPr="001653BA" w:rsidRDefault="00DB3AF3" w:rsidP="00CA1D1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1653BA">
        <w:rPr>
          <w:rFonts w:cs="Times New Roman"/>
        </w:rPr>
        <w:t xml:space="preserve">Favorecer </w:t>
      </w:r>
      <w:r w:rsidRPr="001653BA">
        <w:rPr>
          <w:rFonts w:cs="Times New Roman"/>
        </w:rPr>
        <w:t xml:space="preserve">la reflexión </w:t>
      </w:r>
      <w:r w:rsidR="008821F0" w:rsidRPr="001653BA">
        <w:rPr>
          <w:rFonts w:cs="Times New Roman"/>
        </w:rPr>
        <w:t xml:space="preserve">y la problematización desde la dimensión bioética de los conocimientos </w:t>
      </w:r>
      <w:r w:rsidR="00E65054" w:rsidRPr="001653BA">
        <w:rPr>
          <w:rFonts w:cs="Times New Roman"/>
        </w:rPr>
        <w:t xml:space="preserve">producidos por la Biología. </w:t>
      </w:r>
    </w:p>
    <w:p w:rsidR="00E65054" w:rsidRPr="001653BA" w:rsidRDefault="007F4DCC" w:rsidP="00CA1D1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1653BA">
        <w:rPr>
          <w:rFonts w:cs="Times New Roman"/>
        </w:rPr>
        <w:t xml:space="preserve">Realizar un abordaje desde la didáctica de la Bioética para facilitar su inclusión en secuencias de enseñanza de la Biología para la escuela secundaria. </w:t>
      </w:r>
    </w:p>
    <w:p w:rsidR="00FD5B91" w:rsidRPr="001653BA" w:rsidRDefault="00DB3AF3" w:rsidP="00E62DD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1653BA">
        <w:rPr>
          <w:rFonts w:cs="Times New Roman"/>
        </w:rPr>
        <w:t>Propiciar el análisis de</w:t>
      </w:r>
      <w:r w:rsidR="007F4DCC" w:rsidRPr="001653BA">
        <w:rPr>
          <w:rFonts w:cs="Times New Roman"/>
        </w:rPr>
        <w:t>sde una bioética universal y pluralista basada en los derechos humanos de los</w:t>
      </w:r>
      <w:r w:rsidR="00FD5B91" w:rsidRPr="001653BA">
        <w:rPr>
          <w:rFonts w:cs="Times New Roman"/>
        </w:rPr>
        <w:t xml:space="preserve"> hitos que tuvieron que ver con el desarrollo de la Bioética </w:t>
      </w:r>
      <w:r w:rsidR="00555470" w:rsidRPr="001653BA">
        <w:rPr>
          <w:rFonts w:cs="Times New Roman"/>
        </w:rPr>
        <w:t xml:space="preserve">como punto de partida para reflexionar sobre los principales aportes de la Biotecnología y su impacto social. </w:t>
      </w:r>
    </w:p>
    <w:p w:rsidR="007F4DCC" w:rsidRPr="001653BA" w:rsidRDefault="007F4DCC" w:rsidP="007F4DCC">
      <w:pPr>
        <w:spacing w:after="0" w:line="240" w:lineRule="auto"/>
        <w:ind w:left="644"/>
        <w:jc w:val="both"/>
        <w:rPr>
          <w:rFonts w:cs="Times New Roman"/>
        </w:rPr>
      </w:pPr>
    </w:p>
    <w:p w:rsidR="00DB3AF3" w:rsidRPr="001653BA" w:rsidRDefault="00DB3AF3" w:rsidP="00DB3AF3">
      <w:pPr>
        <w:spacing w:after="0" w:line="240" w:lineRule="auto"/>
        <w:ind w:firstLine="284"/>
        <w:contextualSpacing/>
        <w:jc w:val="both"/>
        <w:rPr>
          <w:rFonts w:cs="Times New Roman"/>
        </w:rPr>
      </w:pPr>
    </w:p>
    <w:p w:rsidR="00DB3AF3" w:rsidRPr="001653BA" w:rsidRDefault="00DB3AF3" w:rsidP="00DB3AF3">
      <w:pPr>
        <w:spacing w:after="0" w:line="240" w:lineRule="auto"/>
        <w:ind w:firstLine="284"/>
        <w:contextualSpacing/>
        <w:jc w:val="both"/>
        <w:rPr>
          <w:rFonts w:cs="Times New Roman"/>
        </w:rPr>
      </w:pPr>
    </w:p>
    <w:p w:rsidR="00861A21" w:rsidRPr="001653BA" w:rsidRDefault="00861A21" w:rsidP="00A034DA">
      <w:pPr>
        <w:rPr>
          <w:rFonts w:cs="Arial"/>
          <w:u w:val="single"/>
        </w:rPr>
      </w:pPr>
    </w:p>
    <w:p w:rsidR="00861A21" w:rsidRPr="001653BA" w:rsidRDefault="00861A21" w:rsidP="00A034DA">
      <w:pPr>
        <w:rPr>
          <w:rFonts w:cs="Arial"/>
          <w:u w:val="single"/>
        </w:rPr>
      </w:pPr>
    </w:p>
    <w:p w:rsidR="00861A21" w:rsidRPr="001653BA" w:rsidRDefault="00861A21" w:rsidP="00A034DA">
      <w:pPr>
        <w:rPr>
          <w:rFonts w:cs="Arial"/>
          <w:u w:val="single"/>
        </w:rPr>
      </w:pPr>
    </w:p>
    <w:p w:rsidR="00861A21" w:rsidRPr="001653BA" w:rsidRDefault="00861A21" w:rsidP="00A034DA">
      <w:pPr>
        <w:rPr>
          <w:rFonts w:cs="Arial"/>
          <w:u w:val="single"/>
        </w:rPr>
      </w:pPr>
    </w:p>
    <w:p w:rsidR="00861A21" w:rsidRPr="001653BA" w:rsidRDefault="00861A21" w:rsidP="00A034DA">
      <w:pPr>
        <w:rPr>
          <w:rFonts w:cs="Arial"/>
          <w:u w:val="single"/>
        </w:rPr>
      </w:pPr>
      <w:r w:rsidRPr="001653BA">
        <w:rPr>
          <w:rFonts w:cs="Arial"/>
          <w:u w:val="single"/>
        </w:rPr>
        <w:lastRenderedPageBreak/>
        <w:t>Objetivos:</w:t>
      </w:r>
    </w:p>
    <w:p w:rsidR="00146374" w:rsidRPr="001653BA" w:rsidRDefault="00CD670E" w:rsidP="00146374">
      <w:pPr>
        <w:pStyle w:val="Prrafodelista"/>
        <w:numPr>
          <w:ilvl w:val="0"/>
          <w:numId w:val="3"/>
        </w:numPr>
        <w:jc w:val="both"/>
        <w:rPr>
          <w:rFonts w:cs="Arial"/>
        </w:rPr>
      </w:pPr>
      <w:r w:rsidRPr="001653BA">
        <w:rPr>
          <w:rFonts w:cs="Arial"/>
        </w:rPr>
        <w:t xml:space="preserve">Conocer e interpretar temáticas </w:t>
      </w:r>
      <w:r w:rsidR="00146374" w:rsidRPr="001653BA">
        <w:rPr>
          <w:rFonts w:cs="Arial"/>
        </w:rPr>
        <w:t xml:space="preserve">que impliquen el análisis desde el punto de vista de la bioética para problematizar temáticas que emanan del campo de la Biología. </w:t>
      </w:r>
    </w:p>
    <w:p w:rsidR="00146374" w:rsidRPr="001653BA" w:rsidRDefault="00146374" w:rsidP="00146374">
      <w:pPr>
        <w:pStyle w:val="Prrafodelista"/>
        <w:numPr>
          <w:ilvl w:val="0"/>
          <w:numId w:val="3"/>
        </w:numPr>
        <w:jc w:val="both"/>
        <w:rPr>
          <w:rFonts w:cs="Arial"/>
        </w:rPr>
      </w:pPr>
      <w:r w:rsidRPr="001653BA">
        <w:rPr>
          <w:rFonts w:cs="Arial"/>
        </w:rPr>
        <w:t>Elaborar estrategias para abordar la dimensión bioética en la enseñanza de las Ciencias Naturales.</w:t>
      </w:r>
    </w:p>
    <w:p w:rsidR="00D2677C" w:rsidRPr="001653BA" w:rsidRDefault="00D2677C" w:rsidP="00D2677C">
      <w:pPr>
        <w:spacing w:after="0" w:line="240" w:lineRule="auto"/>
        <w:jc w:val="both"/>
        <w:rPr>
          <w:rFonts w:cs="Times New Roman"/>
          <w:b/>
          <w:i/>
        </w:rPr>
      </w:pPr>
    </w:p>
    <w:p w:rsidR="00D2677C" w:rsidRPr="001653BA" w:rsidRDefault="00D2677C" w:rsidP="00D2677C">
      <w:pPr>
        <w:spacing w:after="0" w:line="240" w:lineRule="auto"/>
        <w:jc w:val="both"/>
        <w:rPr>
          <w:rFonts w:cs="Times New Roman"/>
          <w:b/>
          <w:i/>
        </w:rPr>
      </w:pPr>
    </w:p>
    <w:p w:rsidR="00D2677C" w:rsidRPr="001653BA" w:rsidRDefault="00D2677C" w:rsidP="00D2677C">
      <w:pPr>
        <w:spacing w:after="0" w:line="240" w:lineRule="auto"/>
        <w:jc w:val="both"/>
        <w:rPr>
          <w:rFonts w:cs="Times New Roman"/>
          <w:b/>
          <w:i/>
        </w:rPr>
      </w:pPr>
      <w:r w:rsidRPr="001653BA">
        <w:rPr>
          <w:rFonts w:cs="Times New Roman"/>
          <w:b/>
          <w:i/>
        </w:rPr>
        <w:t xml:space="preserve">Saberes previos: </w:t>
      </w:r>
    </w:p>
    <w:p w:rsidR="00D2677C" w:rsidRPr="001653BA" w:rsidRDefault="00D2677C" w:rsidP="00D2677C">
      <w:pPr>
        <w:spacing w:after="0" w:line="240" w:lineRule="auto"/>
        <w:jc w:val="both"/>
        <w:rPr>
          <w:rFonts w:cs="Times New Roman"/>
          <w:i/>
        </w:rPr>
      </w:pPr>
      <w:r w:rsidRPr="001653BA">
        <w:rPr>
          <w:rFonts w:cs="Times New Roman"/>
          <w:i/>
        </w:rPr>
        <w:t xml:space="preserve">Contenidos básicos </w:t>
      </w:r>
      <w:r w:rsidRPr="001653BA">
        <w:rPr>
          <w:rFonts w:cs="Times New Roman"/>
          <w:i/>
        </w:rPr>
        <w:t>de B</w:t>
      </w:r>
      <w:r w:rsidRPr="001653BA">
        <w:rPr>
          <w:rFonts w:cs="Times New Roman"/>
          <w:i/>
        </w:rPr>
        <w:t>iolog</w:t>
      </w:r>
      <w:r w:rsidRPr="001653BA">
        <w:rPr>
          <w:rFonts w:cs="Times New Roman"/>
          <w:i/>
        </w:rPr>
        <w:t>ía y Biotecnología.</w:t>
      </w:r>
    </w:p>
    <w:p w:rsidR="00D2677C" w:rsidRPr="001653BA" w:rsidRDefault="00D2677C" w:rsidP="00D2677C">
      <w:pPr>
        <w:spacing w:after="0" w:line="240" w:lineRule="auto"/>
        <w:jc w:val="both"/>
        <w:rPr>
          <w:rFonts w:cs="Times New Roman"/>
          <w:i/>
        </w:rPr>
      </w:pPr>
      <w:r w:rsidRPr="001653BA">
        <w:rPr>
          <w:rFonts w:cs="Times New Roman"/>
          <w:i/>
        </w:rPr>
        <w:t>Análisis crítico de los conocimientos producidos por la Biología y su impacto social.</w:t>
      </w:r>
    </w:p>
    <w:p w:rsidR="00D2677C" w:rsidRPr="001653BA" w:rsidRDefault="00D2677C" w:rsidP="00D2677C">
      <w:pPr>
        <w:spacing w:after="0" w:line="240" w:lineRule="auto"/>
        <w:jc w:val="both"/>
        <w:rPr>
          <w:rFonts w:cs="Times New Roman"/>
          <w:b/>
          <w:i/>
        </w:rPr>
      </w:pPr>
    </w:p>
    <w:p w:rsidR="00D2677C" w:rsidRPr="001653BA" w:rsidRDefault="00D2677C" w:rsidP="00D2677C">
      <w:pPr>
        <w:spacing w:after="0" w:line="240" w:lineRule="auto"/>
        <w:jc w:val="both"/>
        <w:rPr>
          <w:rFonts w:cs="Times New Roman"/>
          <w:b/>
          <w:i/>
        </w:rPr>
      </w:pPr>
    </w:p>
    <w:p w:rsidR="00D2677C" w:rsidRPr="001653BA" w:rsidRDefault="00D2677C" w:rsidP="00D2677C">
      <w:pPr>
        <w:spacing w:after="0" w:line="240" w:lineRule="auto"/>
        <w:jc w:val="both"/>
        <w:rPr>
          <w:rFonts w:cs="Times New Roman"/>
          <w:b/>
          <w:i/>
        </w:rPr>
      </w:pPr>
      <w:r w:rsidRPr="001653BA">
        <w:rPr>
          <w:rFonts w:cs="Times New Roman"/>
          <w:b/>
          <w:i/>
        </w:rPr>
        <w:t>Uso de las TIC en el espacio curricular:</w:t>
      </w:r>
    </w:p>
    <w:p w:rsidR="00D2677C" w:rsidRPr="001653BA" w:rsidRDefault="00D2677C" w:rsidP="00D2677C">
      <w:pPr>
        <w:spacing w:after="0" w:line="240" w:lineRule="auto"/>
        <w:jc w:val="both"/>
        <w:rPr>
          <w:rFonts w:cs="Times New Roman"/>
          <w:i/>
        </w:rPr>
      </w:pPr>
      <w:r w:rsidRPr="001653BA">
        <w:rPr>
          <w:rFonts w:cs="Times New Roman"/>
          <w:i/>
        </w:rPr>
        <w:t xml:space="preserve">Manejo de programas básicos para la edición de textos, de imagen, digitalización de textos y videos para enriquecer el registro de información y la elaboración de informes y trabajos prácticos. </w:t>
      </w:r>
    </w:p>
    <w:p w:rsidR="00D2677C" w:rsidRPr="001653BA" w:rsidRDefault="00D2677C" w:rsidP="00D2677C">
      <w:pPr>
        <w:spacing w:after="0" w:line="240" w:lineRule="auto"/>
        <w:jc w:val="both"/>
        <w:rPr>
          <w:rFonts w:cs="Times New Roman"/>
          <w:i/>
        </w:rPr>
      </w:pPr>
      <w:r w:rsidRPr="001653BA">
        <w:rPr>
          <w:rFonts w:cs="Times New Roman"/>
          <w:i/>
        </w:rPr>
        <w:t xml:space="preserve">Utilización de programas que permitan realizar presentaciones pertinentes sobre diversos contenidos para comunicar la información. </w:t>
      </w:r>
    </w:p>
    <w:p w:rsidR="00146374" w:rsidRPr="001653BA" w:rsidRDefault="00146374" w:rsidP="00A034DA">
      <w:pPr>
        <w:rPr>
          <w:rFonts w:cs="Arial"/>
        </w:rPr>
      </w:pPr>
    </w:p>
    <w:p w:rsidR="00A034DA" w:rsidRPr="001653BA" w:rsidRDefault="00A034DA" w:rsidP="00A034DA">
      <w:pPr>
        <w:rPr>
          <w:rFonts w:cs="Arial"/>
          <w:b/>
        </w:rPr>
      </w:pPr>
      <w:r w:rsidRPr="001653BA">
        <w:rPr>
          <w:rFonts w:cs="Arial"/>
          <w:b/>
        </w:rPr>
        <w:t>Metodología.</w:t>
      </w:r>
    </w:p>
    <w:p w:rsidR="00A034DA" w:rsidRPr="001653BA" w:rsidRDefault="00A034DA" w:rsidP="00A034DA">
      <w:pPr>
        <w:spacing w:after="0" w:line="240" w:lineRule="auto"/>
        <w:contextualSpacing/>
        <w:jc w:val="both"/>
        <w:rPr>
          <w:rFonts w:cs="Arial"/>
        </w:rPr>
      </w:pPr>
      <w:r w:rsidRPr="001653BA">
        <w:rPr>
          <w:rFonts w:cs="Arial"/>
        </w:rPr>
        <w:t xml:space="preserve">Lectura e interpretación de textos académicos y de divulgación científica. </w:t>
      </w:r>
    </w:p>
    <w:p w:rsidR="00A034DA" w:rsidRPr="001653BA" w:rsidRDefault="00A034DA" w:rsidP="00A034DA">
      <w:pPr>
        <w:tabs>
          <w:tab w:val="left" w:pos="4430"/>
        </w:tabs>
        <w:spacing w:after="0"/>
        <w:contextualSpacing/>
        <w:jc w:val="both"/>
        <w:rPr>
          <w:rFonts w:cs="Arial"/>
        </w:rPr>
      </w:pPr>
      <w:r w:rsidRPr="001653BA">
        <w:rPr>
          <w:rFonts w:cs="Arial"/>
        </w:rPr>
        <w:t xml:space="preserve">Análisis y discusión de material audiovisual. </w:t>
      </w:r>
      <w:r w:rsidRPr="001653BA">
        <w:rPr>
          <w:rFonts w:cs="Arial"/>
        </w:rPr>
        <w:tab/>
      </w:r>
    </w:p>
    <w:p w:rsidR="00A034DA" w:rsidRPr="001653BA" w:rsidRDefault="00A034DA" w:rsidP="00A034DA">
      <w:pPr>
        <w:spacing w:after="0" w:line="240" w:lineRule="auto"/>
        <w:contextualSpacing/>
        <w:jc w:val="both"/>
        <w:rPr>
          <w:rFonts w:cs="Arial"/>
        </w:rPr>
      </w:pPr>
      <w:r w:rsidRPr="001653BA">
        <w:rPr>
          <w:rFonts w:cs="Arial"/>
        </w:rPr>
        <w:t>Participación en espacios de debate.</w:t>
      </w:r>
    </w:p>
    <w:p w:rsidR="00A034DA" w:rsidRPr="001653BA" w:rsidRDefault="00A034DA" w:rsidP="00A034DA">
      <w:pPr>
        <w:spacing w:after="0" w:line="240" w:lineRule="auto"/>
        <w:contextualSpacing/>
        <w:jc w:val="both"/>
        <w:rPr>
          <w:rFonts w:cs="Arial"/>
        </w:rPr>
      </w:pPr>
      <w:r w:rsidRPr="001653BA">
        <w:rPr>
          <w:rFonts w:cs="Arial"/>
        </w:rPr>
        <w:t xml:space="preserve">Análisis de casos. </w:t>
      </w:r>
    </w:p>
    <w:p w:rsidR="00A034DA" w:rsidRPr="001653BA" w:rsidRDefault="00A034DA" w:rsidP="00A034DA">
      <w:pPr>
        <w:spacing w:after="0" w:line="240" w:lineRule="auto"/>
        <w:contextualSpacing/>
        <w:jc w:val="both"/>
        <w:rPr>
          <w:rFonts w:cs="Arial"/>
        </w:rPr>
      </w:pPr>
      <w:r w:rsidRPr="001653BA">
        <w:rPr>
          <w:rFonts w:cs="Arial"/>
        </w:rPr>
        <w:t xml:space="preserve">Elaboración de trabajos prácticos con la utilización de distintos recursos tecnológicos. </w:t>
      </w:r>
    </w:p>
    <w:p w:rsidR="00A034DA" w:rsidRPr="001653BA" w:rsidRDefault="00A034DA" w:rsidP="00A034DA">
      <w:pPr>
        <w:tabs>
          <w:tab w:val="left" w:pos="4430"/>
        </w:tabs>
        <w:rPr>
          <w:rFonts w:cs="Arial"/>
        </w:rPr>
      </w:pPr>
    </w:p>
    <w:p w:rsidR="00A034DA" w:rsidRPr="001653BA" w:rsidRDefault="00A034DA" w:rsidP="00A034DA">
      <w:pPr>
        <w:rPr>
          <w:rFonts w:cs="Arial"/>
          <w:b/>
        </w:rPr>
      </w:pPr>
      <w:r w:rsidRPr="001653BA">
        <w:rPr>
          <w:rFonts w:cs="Arial"/>
          <w:b/>
        </w:rPr>
        <w:t>Evaluación.</w:t>
      </w:r>
    </w:p>
    <w:p w:rsidR="00D40559" w:rsidRPr="001653BA" w:rsidRDefault="00A034DA" w:rsidP="00A034DA">
      <w:pPr>
        <w:jc w:val="both"/>
        <w:rPr>
          <w:rFonts w:cs="Arial"/>
        </w:rPr>
      </w:pPr>
      <w:r w:rsidRPr="001653BA">
        <w:rPr>
          <w:rFonts w:cs="Arial"/>
        </w:rPr>
        <w:t xml:space="preserve">La regularidad de la materia se obtendrá con la presentación de los trabajos prácticos obligatorios asignados por el docente de cátedra y la aprobación de un examen parcial. </w:t>
      </w:r>
    </w:p>
    <w:p w:rsidR="00A034DA" w:rsidRPr="001653BA" w:rsidRDefault="00A034DA" w:rsidP="00A034DA">
      <w:pPr>
        <w:jc w:val="both"/>
        <w:rPr>
          <w:rFonts w:cs="Arial"/>
        </w:rPr>
      </w:pPr>
      <w:r w:rsidRPr="001653BA">
        <w:rPr>
          <w:rFonts w:cs="Arial"/>
        </w:rPr>
        <w:t xml:space="preserve">El examen final acredita la aprobación del espacio. </w:t>
      </w:r>
    </w:p>
    <w:p w:rsidR="00A034DA" w:rsidRPr="001653BA" w:rsidRDefault="00D40559" w:rsidP="00A034DA">
      <w:pPr>
        <w:rPr>
          <w:rFonts w:cs="Arial"/>
          <w:u w:val="single"/>
        </w:rPr>
      </w:pPr>
      <w:r w:rsidRPr="001653BA">
        <w:rPr>
          <w:rFonts w:cs="Arial"/>
          <w:u w:val="single"/>
        </w:rPr>
        <w:t>Criterios de evaluación del espacio:</w:t>
      </w:r>
    </w:p>
    <w:p w:rsidR="00D40559" w:rsidRPr="001653BA" w:rsidRDefault="00D40559" w:rsidP="00D40559">
      <w:pPr>
        <w:numPr>
          <w:ilvl w:val="0"/>
          <w:numId w:val="2"/>
        </w:numPr>
        <w:spacing w:after="0" w:line="360" w:lineRule="auto"/>
        <w:jc w:val="both"/>
        <w:rPr>
          <w:rFonts w:cs="Arial"/>
        </w:rPr>
      </w:pPr>
      <w:r w:rsidRPr="001653BA">
        <w:rPr>
          <w:rFonts w:cs="Arial"/>
        </w:rPr>
        <w:t>Dominio de los contenidos, procedimientos y actitudes básicos producidos en el campo de la Bioética.</w:t>
      </w:r>
    </w:p>
    <w:p w:rsidR="00955346" w:rsidRPr="001653BA" w:rsidRDefault="00D40559" w:rsidP="00955346">
      <w:pPr>
        <w:numPr>
          <w:ilvl w:val="0"/>
          <w:numId w:val="2"/>
        </w:numPr>
        <w:spacing w:after="0" w:line="360" w:lineRule="auto"/>
        <w:jc w:val="both"/>
        <w:rPr>
          <w:rFonts w:cs="Arial"/>
        </w:rPr>
      </w:pPr>
      <w:r w:rsidRPr="001653BA">
        <w:rPr>
          <w:rFonts w:cs="Arial"/>
        </w:rPr>
        <w:t xml:space="preserve">Pertinencia en el análisis y elaboración de estrategias didácticas para el abordaje de la dimensión bioética en relación a </w:t>
      </w:r>
      <w:r w:rsidR="00C270E4" w:rsidRPr="001653BA">
        <w:rPr>
          <w:rFonts w:cs="Arial"/>
        </w:rPr>
        <w:t>“</w:t>
      </w:r>
      <w:r w:rsidRPr="001653BA">
        <w:rPr>
          <w:rFonts w:cs="Arial"/>
        </w:rPr>
        <w:t>temáticas CTS</w:t>
      </w:r>
      <w:r w:rsidR="00C270E4" w:rsidRPr="001653BA">
        <w:rPr>
          <w:rFonts w:cs="Arial"/>
        </w:rPr>
        <w:t>”</w:t>
      </w:r>
      <w:r w:rsidRPr="001653BA">
        <w:rPr>
          <w:rFonts w:cs="Arial"/>
        </w:rPr>
        <w:t xml:space="preserve"> </w:t>
      </w:r>
      <w:r w:rsidR="00CD670E" w:rsidRPr="001653BA">
        <w:rPr>
          <w:rFonts w:cs="Arial"/>
        </w:rPr>
        <w:t xml:space="preserve">(Ciencia-Tecnología-Sociedad) </w:t>
      </w:r>
      <w:r w:rsidRPr="001653BA">
        <w:rPr>
          <w:rFonts w:cs="Arial"/>
        </w:rPr>
        <w:lastRenderedPageBreak/>
        <w:t xml:space="preserve">actuales del campo biomédico, biológico y ambiental de impacto social, acordes al nivel, teniendo en cuenta las distintos aspectos que se ponen en juego.  </w:t>
      </w:r>
    </w:p>
    <w:p w:rsidR="00955346" w:rsidRPr="001653BA" w:rsidRDefault="00955346" w:rsidP="00955346">
      <w:pPr>
        <w:numPr>
          <w:ilvl w:val="0"/>
          <w:numId w:val="2"/>
        </w:numPr>
        <w:spacing w:after="0" w:line="360" w:lineRule="auto"/>
        <w:jc w:val="both"/>
        <w:rPr>
          <w:rFonts w:cs="Arial"/>
        </w:rPr>
      </w:pPr>
      <w:r w:rsidRPr="001653BA">
        <w:rPr>
          <w:rFonts w:cs="Arial"/>
        </w:rPr>
        <w:t>Cumplimiento en tiempo y forma de los trabajos solicitados.</w:t>
      </w:r>
    </w:p>
    <w:p w:rsidR="00D40559" w:rsidRPr="001653BA" w:rsidRDefault="00D40559" w:rsidP="00A034DA">
      <w:pPr>
        <w:rPr>
          <w:rFonts w:cs="Arial"/>
        </w:rPr>
      </w:pPr>
    </w:p>
    <w:p w:rsidR="00D40559" w:rsidRPr="001653BA" w:rsidRDefault="00D40559" w:rsidP="00A034DA">
      <w:pPr>
        <w:rPr>
          <w:rFonts w:cs="Arial"/>
        </w:rPr>
      </w:pPr>
    </w:p>
    <w:p w:rsidR="00A034DA" w:rsidRPr="001653BA" w:rsidRDefault="00A034DA" w:rsidP="00A034DA">
      <w:pPr>
        <w:rPr>
          <w:rFonts w:cs="Arial"/>
          <w:b/>
        </w:rPr>
      </w:pPr>
      <w:r w:rsidRPr="001653BA">
        <w:rPr>
          <w:rFonts w:cs="Arial"/>
          <w:b/>
        </w:rPr>
        <w:t>Bibliografía.</w:t>
      </w:r>
    </w:p>
    <w:p w:rsidR="00A034DA" w:rsidRPr="001653BA" w:rsidRDefault="00A034DA" w:rsidP="00A034DA">
      <w:pPr>
        <w:jc w:val="both"/>
        <w:rPr>
          <w:rFonts w:cs="Arial"/>
        </w:rPr>
      </w:pPr>
    </w:p>
    <w:p w:rsidR="00A034DA" w:rsidRPr="001653BA" w:rsidRDefault="00A034DA" w:rsidP="00A034DA">
      <w:pPr>
        <w:jc w:val="both"/>
        <w:rPr>
          <w:rFonts w:cs="Arial"/>
        </w:rPr>
      </w:pPr>
      <w:r w:rsidRPr="001653BA">
        <w:rPr>
          <w:rFonts w:cs="Arial"/>
        </w:rPr>
        <w:t xml:space="preserve">GRACIA, Diego. (1989): </w:t>
      </w:r>
      <w:r w:rsidRPr="001653BA">
        <w:rPr>
          <w:rFonts w:cs="Arial"/>
          <w:i/>
          <w:iCs/>
        </w:rPr>
        <w:t>Fundamentos de Bioética</w:t>
      </w:r>
      <w:r w:rsidRPr="001653BA">
        <w:rPr>
          <w:rFonts w:cs="Arial"/>
        </w:rPr>
        <w:t xml:space="preserve">. </w:t>
      </w:r>
      <w:proofErr w:type="spellStart"/>
      <w:r w:rsidRPr="001653BA">
        <w:rPr>
          <w:rFonts w:cs="Arial"/>
        </w:rPr>
        <w:t>Eudema</w:t>
      </w:r>
      <w:proofErr w:type="spellEnd"/>
      <w:r w:rsidRPr="001653BA">
        <w:rPr>
          <w:rFonts w:cs="Arial"/>
        </w:rPr>
        <w:t xml:space="preserve">, Madrid. </w:t>
      </w:r>
    </w:p>
    <w:p w:rsidR="00A034DA" w:rsidRPr="001653BA" w:rsidRDefault="00A034DA" w:rsidP="00A034DA">
      <w:pPr>
        <w:tabs>
          <w:tab w:val="left" w:pos="5619"/>
        </w:tabs>
        <w:jc w:val="both"/>
        <w:rPr>
          <w:rFonts w:cs="Arial"/>
        </w:rPr>
      </w:pPr>
      <w:r w:rsidRPr="001653BA">
        <w:rPr>
          <w:rFonts w:cs="Arial"/>
          <w:bCs/>
        </w:rPr>
        <w:t xml:space="preserve">Guía de consentimiento informado. </w:t>
      </w:r>
      <w:r w:rsidRPr="001653BA">
        <w:rPr>
          <w:rFonts w:cs="Arial"/>
        </w:rPr>
        <w:t xml:space="preserve"> </w:t>
      </w:r>
    </w:p>
    <w:p w:rsidR="00A034DA" w:rsidRPr="001653BA" w:rsidRDefault="00A034DA" w:rsidP="00A034DA">
      <w:pPr>
        <w:jc w:val="both"/>
        <w:rPr>
          <w:rFonts w:cs="Arial"/>
        </w:rPr>
      </w:pPr>
      <w:r w:rsidRPr="001653BA">
        <w:rPr>
          <w:rFonts w:cs="Arial"/>
        </w:rPr>
        <w:t xml:space="preserve">LIMA, Natacha Salomé (2009) Fritz </w:t>
      </w:r>
      <w:proofErr w:type="spellStart"/>
      <w:r w:rsidRPr="001653BA">
        <w:rPr>
          <w:rFonts w:cs="Arial"/>
        </w:rPr>
        <w:t>Jahr</w:t>
      </w:r>
      <w:proofErr w:type="spellEnd"/>
      <w:r w:rsidRPr="001653BA">
        <w:rPr>
          <w:rFonts w:cs="Arial"/>
        </w:rPr>
        <w:t xml:space="preserve">  y el </w:t>
      </w:r>
      <w:proofErr w:type="spellStart"/>
      <w:r w:rsidRPr="001653BA">
        <w:rPr>
          <w:rFonts w:cs="Arial"/>
        </w:rPr>
        <w:t>zeitgeist</w:t>
      </w:r>
      <w:proofErr w:type="spellEnd"/>
      <w:r w:rsidRPr="001653BA">
        <w:rPr>
          <w:rFonts w:cs="Arial"/>
        </w:rPr>
        <w:t xml:space="preserve"> de la bioética. Revista Internacional sobre Subjetividad, Política y Arte. Vol. 5 (1).</w:t>
      </w:r>
    </w:p>
    <w:p w:rsidR="00A034DA" w:rsidRPr="001653BA" w:rsidRDefault="00A034DA" w:rsidP="00A034DA">
      <w:pPr>
        <w:tabs>
          <w:tab w:val="left" w:pos="5619"/>
        </w:tabs>
        <w:jc w:val="both"/>
        <w:rPr>
          <w:rFonts w:cs="Arial"/>
          <w:bCs/>
        </w:rPr>
      </w:pPr>
      <w:r w:rsidRPr="001653BA">
        <w:rPr>
          <w:rFonts w:cs="Arial"/>
        </w:rPr>
        <w:t xml:space="preserve">MARTÍNEZ GÓMEZ, Jesús Armando (2010) La bioética y los enfoques del final de la vida. </w:t>
      </w:r>
      <w:r w:rsidRPr="001653BA">
        <w:rPr>
          <w:rFonts w:cs="Arial"/>
          <w:bCs/>
        </w:rPr>
        <w:t>Revista Cubana de Salud Pública Vol.36 Nº4 Ciudad de La Habana oct.-dic. </w:t>
      </w:r>
    </w:p>
    <w:p w:rsidR="00A034DA" w:rsidRPr="001653BA" w:rsidRDefault="00A034DA" w:rsidP="00A034DA">
      <w:pPr>
        <w:jc w:val="both"/>
        <w:rPr>
          <w:rFonts w:cs="Arial"/>
        </w:rPr>
      </w:pPr>
      <w:r w:rsidRPr="001653BA">
        <w:rPr>
          <w:rFonts w:cs="Arial"/>
        </w:rPr>
        <w:t xml:space="preserve">PASTOR GARCIA, Luis Miguel (2006) ¿Qué significado hay que dar al término calidad de vida en bioética? Cuaderno de Bioética. XVII.  Universidad de Murcia. </w:t>
      </w:r>
    </w:p>
    <w:p w:rsidR="00A034DA" w:rsidRPr="001653BA" w:rsidRDefault="00A034DA" w:rsidP="00A034DA">
      <w:pPr>
        <w:tabs>
          <w:tab w:val="left" w:pos="5619"/>
        </w:tabs>
        <w:jc w:val="both"/>
        <w:rPr>
          <w:rFonts w:cs="Arial"/>
        </w:rPr>
      </w:pPr>
      <w:r w:rsidRPr="001653BA">
        <w:rPr>
          <w:rFonts w:cs="Arial"/>
        </w:rPr>
        <w:t xml:space="preserve">QUINTANA TRIAS, </w:t>
      </w:r>
      <w:proofErr w:type="spellStart"/>
      <w:r w:rsidRPr="001653BA">
        <w:rPr>
          <w:rFonts w:cs="Arial"/>
        </w:rPr>
        <w:t>Octavi</w:t>
      </w:r>
      <w:proofErr w:type="spellEnd"/>
      <w:r w:rsidRPr="001653BA">
        <w:rPr>
          <w:rFonts w:cs="Arial"/>
        </w:rPr>
        <w:t xml:space="preserve"> (2003) Perspectivas político–legislativas sobre la eutanasia. </w:t>
      </w:r>
      <w:proofErr w:type="spellStart"/>
      <w:r w:rsidRPr="001653BA">
        <w:rPr>
          <w:rFonts w:cs="Arial"/>
        </w:rPr>
        <w:t>Humanitas</w:t>
      </w:r>
      <w:proofErr w:type="spellEnd"/>
      <w:r w:rsidRPr="001653BA">
        <w:rPr>
          <w:rFonts w:cs="Arial"/>
        </w:rPr>
        <w:t>. Humanidades médicas. Vol. I Nº 1.</w:t>
      </w:r>
    </w:p>
    <w:p w:rsidR="00A034DA" w:rsidRPr="001653BA" w:rsidRDefault="00A034DA" w:rsidP="00A034DA">
      <w:pPr>
        <w:spacing w:after="0" w:line="240" w:lineRule="auto"/>
        <w:jc w:val="both"/>
        <w:rPr>
          <w:rFonts w:eastAsia="Times New Roman" w:cs="Arial"/>
          <w:color w:val="000000"/>
        </w:rPr>
      </w:pPr>
      <w:r w:rsidRPr="001653BA">
        <w:rPr>
          <w:rFonts w:eastAsia="Times New Roman" w:cs="Arial"/>
          <w:color w:val="000000"/>
        </w:rPr>
        <w:t xml:space="preserve">SALLES, </w:t>
      </w:r>
      <w:proofErr w:type="spellStart"/>
      <w:r w:rsidRPr="001653BA">
        <w:rPr>
          <w:rFonts w:eastAsia="Times New Roman" w:cs="Arial"/>
          <w:color w:val="000000"/>
        </w:rPr>
        <w:t>Arleen</w:t>
      </w:r>
      <w:proofErr w:type="spellEnd"/>
      <w:r w:rsidRPr="001653BA">
        <w:rPr>
          <w:rFonts w:eastAsia="Times New Roman" w:cs="Arial"/>
          <w:color w:val="000000"/>
        </w:rPr>
        <w:t xml:space="preserve">; LUNA, Florencia (2008) Bioética: nuevas reflexiones sobre debates clásicos.  Buenos Aires Argentina, Fondo de Cultura Económica. </w:t>
      </w:r>
    </w:p>
    <w:p w:rsidR="00A034DA" w:rsidRPr="001653BA" w:rsidRDefault="00A034DA" w:rsidP="00A034DA">
      <w:pPr>
        <w:jc w:val="both"/>
        <w:rPr>
          <w:rFonts w:cs="Arial"/>
        </w:rPr>
      </w:pPr>
      <w:r w:rsidRPr="001653BA">
        <w:rPr>
          <w:rFonts w:cs="Arial"/>
        </w:rPr>
        <w:t xml:space="preserve">SIQUEIRA, José Eduardo de (2001) el principio de responsabilidad de Hans </w:t>
      </w:r>
      <w:proofErr w:type="spellStart"/>
      <w:r w:rsidRPr="001653BA">
        <w:rPr>
          <w:rFonts w:cs="Arial"/>
        </w:rPr>
        <w:t>Honas</w:t>
      </w:r>
      <w:proofErr w:type="spellEnd"/>
      <w:r w:rsidRPr="001653BA">
        <w:rPr>
          <w:rFonts w:cs="Arial"/>
        </w:rPr>
        <w:t xml:space="preserve">. Acta </w:t>
      </w:r>
      <w:proofErr w:type="spellStart"/>
      <w:r w:rsidRPr="001653BA">
        <w:rPr>
          <w:rFonts w:cs="Arial"/>
        </w:rPr>
        <w:t>Biohetica</w:t>
      </w:r>
      <w:proofErr w:type="spellEnd"/>
      <w:r w:rsidRPr="001653BA">
        <w:rPr>
          <w:rFonts w:cs="Arial"/>
        </w:rPr>
        <w:t xml:space="preserve">. Vol. VII número 2- OPS. Santiago Chile.  </w:t>
      </w:r>
    </w:p>
    <w:p w:rsidR="00A034DA" w:rsidRPr="001653BA" w:rsidRDefault="00A034DA" w:rsidP="00A034DA">
      <w:pPr>
        <w:jc w:val="both"/>
        <w:rPr>
          <w:rFonts w:cs="Arial"/>
        </w:rPr>
      </w:pPr>
      <w:r w:rsidRPr="001653BA">
        <w:rPr>
          <w:rFonts w:cs="Arial"/>
        </w:rPr>
        <w:t xml:space="preserve">TEALDI, Juan Carlos (2008) Diccionario Latinoamericano de Bioética. Bogotá UNESCO. </w:t>
      </w:r>
    </w:p>
    <w:p w:rsidR="00A034DA" w:rsidRPr="001653BA" w:rsidRDefault="00A034DA" w:rsidP="00A034DA">
      <w:pPr>
        <w:jc w:val="both"/>
        <w:rPr>
          <w:rFonts w:cs="Arial"/>
        </w:rPr>
      </w:pPr>
      <w:r w:rsidRPr="001653BA">
        <w:rPr>
          <w:rFonts w:cs="Arial"/>
        </w:rPr>
        <w:t xml:space="preserve">UNESCO (2005) Declaración Universal sobre Bioética y derechos humanos. </w:t>
      </w:r>
    </w:p>
    <w:p w:rsidR="00A034DA" w:rsidRPr="001653BA" w:rsidRDefault="00A034DA" w:rsidP="00A034DA">
      <w:pPr>
        <w:rPr>
          <w:rFonts w:cs="Arial"/>
        </w:rPr>
      </w:pPr>
    </w:p>
    <w:p w:rsidR="00A034DA" w:rsidRPr="001653BA" w:rsidRDefault="00A034DA" w:rsidP="00A034DA">
      <w:pPr>
        <w:rPr>
          <w:rFonts w:cs="Arial"/>
          <w:u w:val="single"/>
        </w:rPr>
      </w:pPr>
      <w:r w:rsidRPr="001653BA">
        <w:rPr>
          <w:rFonts w:cs="Arial"/>
          <w:u w:val="single"/>
        </w:rPr>
        <w:t>Páginas recomendadas:</w:t>
      </w:r>
    </w:p>
    <w:p w:rsidR="00A034DA" w:rsidRPr="001653BA" w:rsidRDefault="00A034DA" w:rsidP="00A034DA">
      <w:pPr>
        <w:rPr>
          <w:rFonts w:cs="Arial"/>
        </w:rPr>
      </w:pPr>
      <w:r w:rsidRPr="001653BA">
        <w:rPr>
          <w:rFonts w:cs="Arial"/>
        </w:rPr>
        <w:t xml:space="preserve">Asociación catalana de estudios de Bioética: </w:t>
      </w:r>
      <w:hyperlink r:id="rId7" w:history="1">
        <w:r w:rsidRPr="001653BA">
          <w:rPr>
            <w:rStyle w:val="Hipervnculo"/>
            <w:rFonts w:cs="Arial"/>
          </w:rPr>
          <w:t>http://www.aceb.org/1pres.htm</w:t>
        </w:r>
      </w:hyperlink>
      <w:r w:rsidRPr="001653BA">
        <w:rPr>
          <w:rFonts w:cs="Arial"/>
        </w:rPr>
        <w:t xml:space="preserve"> </w:t>
      </w:r>
    </w:p>
    <w:p w:rsidR="00A034DA" w:rsidRPr="001653BA" w:rsidRDefault="00A034DA" w:rsidP="00A034DA">
      <w:pPr>
        <w:rPr>
          <w:rFonts w:cs="Arial"/>
        </w:rPr>
      </w:pPr>
      <w:r w:rsidRPr="001653BA">
        <w:rPr>
          <w:rFonts w:cs="Arial"/>
        </w:rPr>
        <w:t xml:space="preserve">Información académica sobre Bioética de la Universidad de Granada: </w:t>
      </w:r>
      <w:hyperlink r:id="rId8" w:history="1">
        <w:r w:rsidRPr="001653BA">
          <w:rPr>
            <w:rStyle w:val="Hipervnculo"/>
            <w:rFonts w:cs="Arial"/>
          </w:rPr>
          <w:t>http://www.ugr.es/~eianez/Biotecnologia/bioetica.htm</w:t>
        </w:r>
      </w:hyperlink>
      <w:r w:rsidRPr="001653BA">
        <w:rPr>
          <w:rFonts w:cs="Arial"/>
        </w:rPr>
        <w:t xml:space="preserve"> </w:t>
      </w:r>
    </w:p>
    <w:p w:rsidR="00A034DA" w:rsidRPr="001653BA" w:rsidRDefault="00A034DA" w:rsidP="00A034DA">
      <w:pPr>
        <w:rPr>
          <w:rFonts w:cs="Arial"/>
        </w:rPr>
      </w:pPr>
      <w:r w:rsidRPr="001653BA">
        <w:rPr>
          <w:rFonts w:cs="Arial"/>
        </w:rPr>
        <w:lastRenderedPageBreak/>
        <w:t xml:space="preserve">Informe Belmont en castellano: </w:t>
      </w:r>
      <w:hyperlink r:id="rId9" w:history="1">
        <w:r w:rsidRPr="001653BA">
          <w:rPr>
            <w:rStyle w:val="Hipervnculo"/>
            <w:rFonts w:cs="Arial"/>
          </w:rPr>
          <w:t>http://www.pcb.ub.edu/bioeticaidret/archivos/norm/InformeBelmont.pdf</w:t>
        </w:r>
      </w:hyperlink>
    </w:p>
    <w:p w:rsidR="00A034DA" w:rsidRPr="001653BA" w:rsidRDefault="00A034DA" w:rsidP="00A034DA">
      <w:r w:rsidRPr="001653BA">
        <w:rPr>
          <w:rFonts w:cs="Arial"/>
        </w:rPr>
        <w:t xml:space="preserve">Bioética y cine, en educar: “Entornos y pantallas para estudiar Ciencias Naturales”, disponible en: </w:t>
      </w:r>
      <w:hyperlink r:id="rId10" w:history="1">
        <w:r w:rsidRPr="001653BA">
          <w:rPr>
            <w:rStyle w:val="Hipervnculo"/>
            <w:rFonts w:cs="Arial"/>
          </w:rPr>
          <w:t>http://coleccion.educ.ar/coleccion/CD21/cm/bioeticaycine.html</w:t>
        </w:r>
      </w:hyperlink>
    </w:p>
    <w:p w:rsidR="0029716E" w:rsidRPr="001653BA" w:rsidRDefault="0029716E"/>
    <w:sectPr w:rsidR="0029716E" w:rsidRPr="001653BA" w:rsidSect="008D5429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ED4" w:rsidRDefault="00F56ED4" w:rsidP="00147BA8">
      <w:pPr>
        <w:spacing w:after="0" w:line="240" w:lineRule="auto"/>
      </w:pPr>
      <w:r>
        <w:separator/>
      </w:r>
    </w:p>
  </w:endnote>
  <w:endnote w:type="continuationSeparator" w:id="0">
    <w:p w:rsidR="00F56ED4" w:rsidRDefault="00F56ED4" w:rsidP="00147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10392"/>
      <w:docPartObj>
        <w:docPartGallery w:val="Page Numbers (Bottom of Page)"/>
        <w:docPartUnique/>
      </w:docPartObj>
    </w:sdtPr>
    <w:sdtEndPr/>
    <w:sdtContent>
      <w:p w:rsidR="00147BA8" w:rsidRDefault="00F56ED4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53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7BA8" w:rsidRDefault="00147B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ED4" w:rsidRDefault="00F56ED4" w:rsidP="00147BA8">
      <w:pPr>
        <w:spacing w:after="0" w:line="240" w:lineRule="auto"/>
      </w:pPr>
      <w:r>
        <w:separator/>
      </w:r>
    </w:p>
  </w:footnote>
  <w:footnote w:type="continuationSeparator" w:id="0">
    <w:p w:rsidR="00F56ED4" w:rsidRDefault="00F56ED4" w:rsidP="00147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B0C" w:rsidRPr="00D26B0C" w:rsidRDefault="00D26B0C" w:rsidP="00D26B0C">
    <w:pPr>
      <w:spacing w:after="0" w:line="240" w:lineRule="auto"/>
      <w:ind w:left="3540"/>
      <w:contextualSpacing/>
      <w:jc w:val="center"/>
      <w:rPr>
        <w:rFonts w:ascii="Century Gothic" w:hAnsi="Century Gothic" w:cs="Times New Roman"/>
        <w:b/>
        <w:i/>
        <w:sz w:val="24"/>
        <w:szCs w:val="24"/>
      </w:rPr>
    </w:pPr>
    <w:r w:rsidRPr="00D26B0C">
      <w:rPr>
        <w:rFonts w:ascii="Century Gothic" w:hAnsi="Century Gothic" w:cs="Times New Roman"/>
        <w:noProof/>
        <w:lang w:val="es-AR" w:eastAsia="es-AR"/>
      </w:rPr>
      <w:drawing>
        <wp:anchor distT="0" distB="0" distL="114300" distR="114300" simplePos="0" relativeHeight="251666432" behindDoc="0" locked="0" layoutInCell="1" allowOverlap="1" wp14:anchorId="4F8DA49D" wp14:editId="07F0F088">
          <wp:simplePos x="0" y="0"/>
          <wp:positionH relativeFrom="margin">
            <wp:posOffset>-171450</wp:posOffset>
          </wp:positionH>
          <wp:positionV relativeFrom="margin">
            <wp:posOffset>-1295400</wp:posOffset>
          </wp:positionV>
          <wp:extent cx="852616" cy="4572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sp 7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18383"/>
                  <a:stretch/>
                </pic:blipFill>
                <pic:spPr bwMode="auto">
                  <a:xfrm>
                    <a:off x="0" y="0"/>
                    <a:ext cx="852616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D26B0C">
      <w:rPr>
        <w:rFonts w:ascii="Century Gothic" w:hAnsi="Century Gothic" w:cs="Times New Roman"/>
        <w:b/>
        <w:i/>
        <w:sz w:val="24"/>
        <w:szCs w:val="24"/>
      </w:rPr>
      <w:t>Instituto Superior de Profesorado Nº 7</w:t>
    </w:r>
  </w:p>
  <w:p w:rsidR="00D26B0C" w:rsidRPr="00D26B0C" w:rsidRDefault="00D26B0C" w:rsidP="00D26B0C">
    <w:pPr>
      <w:spacing w:after="0" w:line="240" w:lineRule="auto"/>
      <w:contextualSpacing/>
      <w:jc w:val="center"/>
      <w:rPr>
        <w:rFonts w:ascii="Century Gothic" w:hAnsi="Century Gothic" w:cs="Times New Roman"/>
        <w:b/>
        <w:i/>
        <w:sz w:val="24"/>
        <w:szCs w:val="24"/>
      </w:rPr>
    </w:pPr>
  </w:p>
  <w:p w:rsidR="00D26B0C" w:rsidRPr="00D26B0C" w:rsidRDefault="00D26B0C" w:rsidP="00D26B0C">
    <w:pPr>
      <w:tabs>
        <w:tab w:val="left" w:pos="1980"/>
        <w:tab w:val="center" w:pos="4252"/>
      </w:tabs>
      <w:spacing w:after="0" w:line="240" w:lineRule="auto"/>
      <w:contextualSpacing/>
      <w:rPr>
        <w:rFonts w:ascii="Century Gothic" w:hAnsi="Century Gothic" w:cs="Times New Roman"/>
        <w:b/>
        <w:i/>
        <w:sz w:val="24"/>
        <w:szCs w:val="24"/>
      </w:rPr>
    </w:pPr>
    <w:r w:rsidRPr="00D26B0C">
      <w:rPr>
        <w:rFonts w:ascii="Century Gothic" w:hAnsi="Century Gothic" w:cs="Times New Roman"/>
        <w:b/>
        <w:i/>
        <w:sz w:val="24"/>
        <w:szCs w:val="24"/>
      </w:rPr>
      <w:tab/>
    </w:r>
    <w:r w:rsidRPr="00D26B0C">
      <w:rPr>
        <w:rFonts w:ascii="Century Gothic" w:hAnsi="Century Gothic" w:cs="Times New Roman"/>
        <w:b/>
        <w:i/>
        <w:sz w:val="24"/>
        <w:szCs w:val="24"/>
      </w:rPr>
      <w:tab/>
    </w:r>
    <w:r w:rsidRPr="00D26B0C">
      <w:rPr>
        <w:rFonts w:ascii="Century Gothic" w:hAnsi="Century Gothic" w:cs="Times New Roman"/>
        <w:b/>
        <w:i/>
        <w:sz w:val="24"/>
        <w:szCs w:val="24"/>
      </w:rPr>
      <w:tab/>
      <w:t xml:space="preserve">   Brigadier Estanislao López</w:t>
    </w:r>
  </w:p>
  <w:p w:rsidR="00D26B0C" w:rsidRPr="00D26B0C" w:rsidRDefault="00D26B0C" w:rsidP="00D26B0C">
    <w:pPr>
      <w:spacing w:after="0" w:line="240" w:lineRule="auto"/>
      <w:ind w:firstLine="284"/>
      <w:contextualSpacing/>
      <w:jc w:val="center"/>
      <w:rPr>
        <w:rFonts w:ascii="Times New Roman" w:hAnsi="Times New Roman" w:cs="Times New Roman"/>
        <w:i/>
        <w:sz w:val="24"/>
        <w:szCs w:val="24"/>
      </w:rPr>
    </w:pPr>
  </w:p>
  <w:p w:rsidR="00D26B0C" w:rsidRPr="00D26B0C" w:rsidRDefault="00D26B0C" w:rsidP="00D26B0C">
    <w:pPr>
      <w:spacing w:after="0" w:line="240" w:lineRule="auto"/>
      <w:ind w:firstLine="284"/>
      <w:contextualSpacing/>
      <w:jc w:val="center"/>
      <w:rPr>
        <w:rFonts w:ascii="Times New Roman" w:hAnsi="Times New Roman" w:cs="Times New Roman"/>
        <w:i/>
        <w:sz w:val="24"/>
        <w:szCs w:val="24"/>
      </w:rPr>
    </w:pPr>
    <w:r w:rsidRPr="00D26B0C">
      <w:rPr>
        <w:rFonts w:ascii="Times New Roman" w:hAnsi="Times New Roman" w:cs="Times New Roman"/>
        <w:i/>
        <w:sz w:val="24"/>
        <w:szCs w:val="24"/>
      </w:rPr>
      <w:t xml:space="preserve">                             </w:t>
    </w:r>
  </w:p>
  <w:p w:rsidR="00D26B0C" w:rsidRPr="00D26B0C" w:rsidRDefault="00FE7A45" w:rsidP="00D26B0C">
    <w:pPr>
      <w:spacing w:after="0" w:line="240" w:lineRule="auto"/>
      <w:ind w:firstLine="284"/>
      <w:contextualSpacing/>
      <w:jc w:val="center"/>
      <w:rPr>
        <w:rFonts w:ascii="Times New Roman" w:hAnsi="Times New Roman" w:cs="Times New Roman"/>
        <w:b/>
        <w:i/>
        <w:sz w:val="24"/>
        <w:szCs w:val="24"/>
        <w:u w:val="single"/>
      </w:rPr>
    </w:pPr>
    <w:r>
      <w:rPr>
        <w:noProof/>
        <w:lang w:val="es-AR" w:eastAsia="es-A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-609600</wp:posOffset>
              </wp:positionH>
              <wp:positionV relativeFrom="paragraph">
                <wp:posOffset>128904</wp:posOffset>
              </wp:positionV>
              <wp:extent cx="6629400" cy="0"/>
              <wp:effectExtent l="0" t="19050" r="1905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38100" cmpd="sng"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D32108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8pt,10.15pt" to="47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" strokecolor="#c0504d" strokeweight="3pt">
              <v:shadow color="#622423 [1605]" opacity=".5" offset="1pt"/>
            </v:line>
          </w:pict>
        </mc:Fallback>
      </mc:AlternateContent>
    </w:r>
  </w:p>
  <w:p w:rsidR="00D26B0C" w:rsidRPr="00D26B0C" w:rsidRDefault="00D26B0C" w:rsidP="00D26B0C">
    <w:pPr>
      <w:spacing w:after="0" w:line="240" w:lineRule="auto"/>
      <w:ind w:firstLine="284"/>
      <w:contextualSpacing/>
      <w:jc w:val="both"/>
      <w:rPr>
        <w:rFonts w:ascii="Times New Roman" w:hAnsi="Times New Roman" w:cs="Times New Roman"/>
        <w:b/>
        <w:i/>
        <w:sz w:val="24"/>
        <w:szCs w:val="24"/>
        <w:u w:val="single"/>
      </w:rPr>
    </w:pPr>
  </w:p>
  <w:p w:rsidR="00D26B0C" w:rsidRDefault="00D26B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54326"/>
    <w:multiLevelType w:val="hybridMultilevel"/>
    <w:tmpl w:val="75D6F5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F544B"/>
    <w:multiLevelType w:val="hybridMultilevel"/>
    <w:tmpl w:val="04A6A6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B2598"/>
    <w:multiLevelType w:val="hybridMultilevel"/>
    <w:tmpl w:val="D39E095E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CB7C36"/>
    <w:multiLevelType w:val="hybridMultilevel"/>
    <w:tmpl w:val="E7EA79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DA"/>
    <w:rsid w:val="00146374"/>
    <w:rsid w:val="00147BA8"/>
    <w:rsid w:val="001653BA"/>
    <w:rsid w:val="0029716E"/>
    <w:rsid w:val="00370A6F"/>
    <w:rsid w:val="003F2534"/>
    <w:rsid w:val="004F03B8"/>
    <w:rsid w:val="004F7971"/>
    <w:rsid w:val="00555470"/>
    <w:rsid w:val="00572D04"/>
    <w:rsid w:val="006A3B88"/>
    <w:rsid w:val="006E153C"/>
    <w:rsid w:val="00734C24"/>
    <w:rsid w:val="007A0479"/>
    <w:rsid w:val="007F4DCC"/>
    <w:rsid w:val="00861A21"/>
    <w:rsid w:val="008821F0"/>
    <w:rsid w:val="008E70C0"/>
    <w:rsid w:val="00955346"/>
    <w:rsid w:val="00A034DA"/>
    <w:rsid w:val="00A115FA"/>
    <w:rsid w:val="00B7684C"/>
    <w:rsid w:val="00B77804"/>
    <w:rsid w:val="00C270E4"/>
    <w:rsid w:val="00CD670E"/>
    <w:rsid w:val="00D2677C"/>
    <w:rsid w:val="00D26B0C"/>
    <w:rsid w:val="00D40559"/>
    <w:rsid w:val="00D7626F"/>
    <w:rsid w:val="00DB3AF3"/>
    <w:rsid w:val="00E314E0"/>
    <w:rsid w:val="00E65054"/>
    <w:rsid w:val="00F56ED4"/>
    <w:rsid w:val="00FD5B91"/>
    <w:rsid w:val="00FE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7D4C3DE-EE91-4502-9930-6ADD5E5F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4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034D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0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POLItitulo2">
    <w:name w:val="POLI titulo 2"/>
    <w:basedOn w:val="Normal"/>
    <w:rsid w:val="00A034DA"/>
    <w:pPr>
      <w:spacing w:after="0" w:line="240" w:lineRule="auto"/>
    </w:pPr>
    <w:rPr>
      <w:rFonts w:ascii="Arial" w:eastAsia="Times New Roman" w:hAnsi="Arial" w:cs="Times New Roman"/>
      <w:b/>
      <w:szCs w:val="20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147B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7BA8"/>
  </w:style>
  <w:style w:type="paragraph" w:styleId="Piedepgina">
    <w:name w:val="footer"/>
    <w:basedOn w:val="Normal"/>
    <w:link w:val="PiedepginaCar"/>
    <w:uiPriority w:val="99"/>
    <w:unhideWhenUsed/>
    <w:rsid w:val="00147B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7BA8"/>
  </w:style>
  <w:style w:type="paragraph" w:styleId="Prrafodelista">
    <w:name w:val="List Paragraph"/>
    <w:basedOn w:val="Normal"/>
    <w:uiPriority w:val="34"/>
    <w:qFormat/>
    <w:rsid w:val="00146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r.es/~eianez/Biotecnologia/bioetica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eb.org/1pres.ht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coleccion.educ.ar/coleccion/CD21/cm/bioeticaycin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cb.ub.edu/bioeticaidret/archivos/norm/InformeBelmont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793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PXL</dc:creator>
  <cp:keywords/>
  <dc:description/>
  <cp:lastModifiedBy>Flavia Lorena</cp:lastModifiedBy>
  <cp:revision>12</cp:revision>
  <dcterms:created xsi:type="dcterms:W3CDTF">2014-10-04T15:14:00Z</dcterms:created>
  <dcterms:modified xsi:type="dcterms:W3CDTF">2014-10-05T05:30:00Z</dcterms:modified>
</cp:coreProperties>
</file>