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2" type="tile"/>
    </v:background>
  </w:background>
  <w:body>
    <w:p w:rsidR="003B554F" w:rsidRDefault="003B554F">
      <w:pPr>
        <w:jc w:val="center"/>
        <w:divId w:val="1002702193"/>
        <w:rPr>
          <w:rFonts w:eastAsia="Times New Roman"/>
          <w:sz w:val="20"/>
          <w:szCs w:val="20"/>
        </w:rPr>
      </w:pPr>
    </w:p>
    <w:p w:rsidR="003B554F" w:rsidRDefault="003B554F" w:rsidP="00390F0E">
      <w:pPr>
        <w:pStyle w:val="NormalWeb"/>
      </w:pPr>
      <w:r>
        <w:t xml:space="preserve">  </w:t>
      </w:r>
    </w:p>
    <w:tbl>
      <w:tblPr>
        <w:tblW w:w="4561" w:type="pct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7448"/>
      </w:tblGrid>
      <w:tr w:rsidR="003B554F" w:rsidTr="003B554F">
        <w:tc>
          <w:tcPr>
            <w:tcW w:w="0" w:type="auto"/>
            <w:hideMark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ESTABLECIMIENTO</w:t>
            </w:r>
          </w:p>
        </w:tc>
        <w:tc>
          <w:tcPr>
            <w:tcW w:w="7521" w:type="dxa"/>
            <w:hideMark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Instituto Superior de Profesorado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Nro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7</w:t>
            </w:r>
          </w:p>
        </w:tc>
      </w:tr>
      <w:tr w:rsidR="003B554F" w:rsidTr="003B554F">
        <w:tc>
          <w:tcPr>
            <w:tcW w:w="0" w:type="auto"/>
            <w:hideMark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SECCION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21" w:type="dxa"/>
            <w:hideMark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Biología</w:t>
            </w:r>
          </w:p>
        </w:tc>
      </w:tr>
      <w:tr w:rsidR="003B554F" w:rsidTr="003B554F">
        <w:tc>
          <w:tcPr>
            <w:tcW w:w="0" w:type="auto"/>
            <w:hideMark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ESPACIO CURRICULAR</w:t>
            </w:r>
          </w:p>
        </w:tc>
        <w:tc>
          <w:tcPr>
            <w:tcW w:w="7521" w:type="dxa"/>
            <w:hideMark/>
          </w:tcPr>
          <w:p w:rsidR="003B554F" w:rsidRDefault="004826B6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Cs de la Tierra</w:t>
            </w:r>
          </w:p>
        </w:tc>
      </w:tr>
      <w:tr w:rsidR="003B554F" w:rsidTr="003B554F">
        <w:tc>
          <w:tcPr>
            <w:tcW w:w="0" w:type="auto"/>
            <w:hideMark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7521" w:type="dxa"/>
            <w:hideMark/>
          </w:tcPr>
          <w:p w:rsidR="003B554F" w:rsidRDefault="004826B6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B554F">
              <w:rPr>
                <w:rFonts w:eastAsia="Times New Roman"/>
                <w:sz w:val="20"/>
                <w:szCs w:val="20"/>
              </w:rPr>
              <w:t>º año</w:t>
            </w:r>
          </w:p>
        </w:tc>
      </w:tr>
      <w:tr w:rsidR="003B554F" w:rsidTr="003B554F">
        <w:tc>
          <w:tcPr>
            <w:tcW w:w="0" w:type="auto"/>
            <w:hideMark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7521" w:type="dxa"/>
            <w:hideMark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Lucía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Tosolini</w:t>
            </w:r>
            <w:proofErr w:type="spellEnd"/>
          </w:p>
        </w:tc>
      </w:tr>
      <w:tr w:rsidR="003B554F" w:rsidTr="003B554F">
        <w:tc>
          <w:tcPr>
            <w:tcW w:w="0" w:type="auto"/>
            <w:hideMark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PROFESOR Reemplazante</w:t>
            </w:r>
          </w:p>
        </w:tc>
        <w:tc>
          <w:tcPr>
            <w:tcW w:w="7521" w:type="dxa"/>
            <w:hideMark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Fernando Edgar Cuello</w:t>
            </w:r>
          </w:p>
        </w:tc>
      </w:tr>
      <w:tr w:rsidR="003B554F" w:rsidTr="00AC035A">
        <w:tc>
          <w:tcPr>
            <w:tcW w:w="0" w:type="auto"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21" w:type="dxa"/>
          </w:tcPr>
          <w:p w:rsidR="003B554F" w:rsidRDefault="003B554F" w:rsidP="00390F0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B554F" w:rsidRDefault="003B554F" w:rsidP="00390F0E">
      <w:pPr>
        <w:pStyle w:val="NormalWeb"/>
      </w:pPr>
      <w:r>
        <w:t> </w:t>
      </w:r>
    </w:p>
    <w:p w:rsidR="003B554F" w:rsidRPr="003B554F" w:rsidRDefault="003B554F" w:rsidP="003B554F">
      <w:pPr>
        <w:pStyle w:val="Ttulo2"/>
        <w:rPr>
          <w:rFonts w:eastAsia="Times New Roman"/>
        </w:rPr>
      </w:pPr>
      <w:r>
        <w:rPr>
          <w:rFonts w:eastAsia="Times New Roman"/>
        </w:rPr>
        <w:t>Programa Ex</w:t>
      </w:r>
      <w:bookmarkStart w:id="0" w:name="_GoBack"/>
      <w:bookmarkEnd w:id="0"/>
      <w:r>
        <w:rPr>
          <w:rFonts w:eastAsia="Times New Roman"/>
        </w:rPr>
        <w:t xml:space="preserve">amen </w:t>
      </w:r>
      <w:r w:rsidR="00AC035A">
        <w:rPr>
          <w:rFonts w:eastAsia="Times New Roman"/>
        </w:rPr>
        <w:t>2017</w:t>
      </w:r>
    </w:p>
    <w:p w:rsidR="003B554F" w:rsidRDefault="003B554F">
      <w:pPr>
        <w:rPr>
          <w:rFonts w:eastAsia="Times New Roman"/>
          <w:sz w:val="20"/>
          <w:szCs w:val="20"/>
        </w:rPr>
      </w:pPr>
    </w:p>
    <w:p w:rsidR="003B554F" w:rsidRDefault="003B554F">
      <w:pPr>
        <w:rPr>
          <w:rFonts w:eastAsia="Times New Roman"/>
          <w:vanish/>
          <w:sz w:val="20"/>
          <w:szCs w:val="20"/>
        </w:rPr>
      </w:pP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1"/>
        <w:gridCol w:w="3395"/>
      </w:tblGrid>
      <w:tr w:rsidR="003B554F" w:rsidTr="003B554F">
        <w:tc>
          <w:tcPr>
            <w:tcW w:w="33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B554F" w:rsidRDefault="003B554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Unidad 1: Introducción a la Geología. </w:t>
            </w:r>
          </w:p>
          <w:p w:rsidR="003B554F" w:rsidRDefault="003B554F">
            <w:pPr>
              <w:autoSpaceDE w:val="0"/>
              <w:autoSpaceDN w:val="0"/>
              <w:spacing w:before="100" w:beforeAutospacing="1"/>
              <w:rPr>
                <w:sz w:val="20"/>
                <w:szCs w:val="20"/>
              </w:rPr>
            </w:pP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La Geología.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La Geología, el hombre y el medio ambiente. Algunas reseñas históricas acerca de la Geología.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Tiempo geológico.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La datación relativa y la escala de tiempo geológico. La magnitud del tiempo geológico.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Naturaleza de la investigación científica.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Hipótesis. Teoría. El método científico. La tectónica de placas y la investigación científica.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Una visión de la Tierra.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Hidrosfera. Atmósfera. Biosfera. Tierra sólida.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La Tierra como un sistema.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La ciencia del sistema Tierra. El sistema Tierra.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Evolución temprana de la Tierra.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Origen del planeta Tierra. Formación de la estructura en capas de la Tierra.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Estructura interna de la Tierra.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Capas definidas por su composición. Capas definidas por sus propiedades físicas.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La superficie de la Tierra.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Principales características de los continentes. Principales características del fondo oceánico.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Las rocas y el ciclo de las rocas.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Tipos de rocas básicos. El ciclo de las rocas: uno de los subsistemas de la Tierra. </w:t>
            </w:r>
          </w:p>
          <w:p w:rsidR="003B554F" w:rsidRDefault="003B554F">
            <w:pPr>
              <w:pStyle w:val="NormalWeb"/>
            </w:pPr>
            <w:r>
              <w:t> </w:t>
            </w:r>
          </w:p>
        </w:tc>
        <w:tc>
          <w:tcPr>
            <w:tcW w:w="16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B554F" w:rsidRDefault="003B554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3277"/>
            </w:tblGrid>
            <w:tr w:rsidR="003B554F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3B554F" w:rsidRDefault="003B554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B554F" w:rsidRDefault="003B554F">
                  <w:pPr>
                    <w:pStyle w:val="NormalWeb"/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E ,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 1 a 27</w:t>
                  </w:r>
                </w:p>
              </w:tc>
            </w:tr>
          </w:tbl>
          <w:p w:rsidR="003B554F" w:rsidRDefault="003B554F">
            <w:pPr>
              <w:pStyle w:val="NormalWeb"/>
            </w:pPr>
            <w:r>
              <w:t> </w:t>
            </w:r>
          </w:p>
          <w:p w:rsidR="003B554F" w:rsidRDefault="003B554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</w:tc>
      </w:tr>
      <w:tr w:rsidR="003B554F" w:rsidTr="003B554F">
        <w:tc>
          <w:tcPr>
            <w:tcW w:w="33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B554F" w:rsidRDefault="003B554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2: Tectónica de Placas</w:t>
            </w:r>
          </w:p>
          <w:p w:rsidR="003B554F" w:rsidRDefault="003B554F">
            <w:pPr>
              <w:autoSpaceDE w:val="0"/>
              <w:autoSpaceDN w:val="0"/>
              <w:spacing w:before="100" w:beforeAutospacing="1"/>
              <w:rPr>
                <w:sz w:val="20"/>
                <w:szCs w:val="20"/>
              </w:rPr>
            </w:pP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Deriva </w:t>
            </w:r>
            <w:proofErr w:type="spellStart"/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>continental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>Encaje</w:t>
            </w:r>
            <w:proofErr w:type="spellEnd"/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 de los continentes. Evidencias paleontológicas. Tipos de rocas y semejanzas estructurales. Evidencias </w:t>
            </w:r>
            <w:proofErr w:type="spellStart"/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>paleoclimáticas</w:t>
            </w:r>
            <w:proofErr w:type="spellEnd"/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El gran debate.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Rechazo de la hipótesis de la deriva continental. La deriva continental y el método científico.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Deriva continental y paleomagnetismo.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El campo magnético de la Tierra y el paleomagnetismo. Deriva polar aparente.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Comienzo de una revolución científica.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La hipótesis de la expansión del fondo oceánico. Inversiones magnéticas: pruebas de la expansión del fondo oceánico.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Tectónica de placas: el nuevo paradigma.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Principales placas de la Tierra. Bordes de placa.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Bordes divergentes.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Las dorsales oceánicas y la expansión del fondo oceánico. La fragmentación continental.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Bordes convergentes.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Convergencia </w:t>
            </w:r>
            <w:proofErr w:type="spellStart"/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>océanica</w:t>
            </w:r>
            <w:proofErr w:type="spellEnd"/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-continental. Convergencia </w:t>
            </w:r>
            <w:proofErr w:type="spellStart"/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>océanica-océanica</w:t>
            </w:r>
            <w:proofErr w:type="spellEnd"/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. Convergencia continental-continental.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Bordes de falla transformante (bordes pasivos). Comprobación del modelo de la tectónica de placas.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Pruebas procedentes de sondeos oceánicos. Puntos calientes y plumas del manto.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Medición del movimiento de las placas.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El paleomagnetismo y los movimientos de placas. Medición de las velocidades de las placas desde el espacio. </w:t>
            </w:r>
            <w:r>
              <w:rPr>
                <w:rFonts w:ascii="JansonText-Italic" w:hAnsi="JansonText-Italic"/>
                <w:b/>
                <w:bCs/>
                <w:color w:val="000000"/>
                <w:sz w:val="20"/>
                <w:szCs w:val="20"/>
              </w:rPr>
              <w:t xml:space="preserve">Fuerzas que impulsan el movimiento de las placas.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Modelos de convección placas-manto.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La importancia de la teoría de la tectónica de placas </w:t>
            </w:r>
          </w:p>
          <w:p w:rsidR="003B554F" w:rsidRDefault="003B554F">
            <w:pPr>
              <w:pStyle w:val="NormalWeb"/>
            </w:pPr>
            <w:r>
              <w:t> </w:t>
            </w:r>
          </w:p>
        </w:tc>
        <w:tc>
          <w:tcPr>
            <w:tcW w:w="16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B554F" w:rsidRDefault="003B554F">
            <w:pPr>
              <w:pStyle w:val="Ttulo6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Bilbliografía</w:t>
            </w:r>
            <w:proofErr w:type="spell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3277"/>
            </w:tblGrid>
            <w:tr w:rsidR="003B554F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3B554F" w:rsidRDefault="003B554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B554F" w:rsidRDefault="003B554F">
                  <w:pPr>
                    <w:pStyle w:val="NormalWeb"/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E ,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 33 a 73</w:t>
                  </w:r>
                </w:p>
              </w:tc>
            </w:tr>
          </w:tbl>
          <w:p w:rsidR="003B554F" w:rsidRDefault="003B554F">
            <w:pPr>
              <w:pStyle w:val="NormalWeb"/>
            </w:pPr>
            <w:r>
              <w:t> </w:t>
            </w:r>
          </w:p>
          <w:p w:rsidR="003B554F" w:rsidRDefault="003B554F">
            <w:pPr>
              <w:pStyle w:val="Ttulo6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Bilbliografía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opcioanl</w:t>
            </w:r>
            <w:proofErr w:type="spell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3277"/>
            </w:tblGrid>
            <w:tr w:rsidR="003B554F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3B554F" w:rsidRDefault="003B554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B554F" w:rsidRDefault="003B554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Brunetto e Iriondo,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Neotectónica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la Pampa Norte, 2007 </w:t>
                  </w:r>
                  <w:hyperlink r:id="rId5" w:history="1">
                    <w:proofErr w:type="spellStart"/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  <w:proofErr w:type="spellEnd"/>
                  </w:hyperlink>
                </w:p>
              </w:tc>
            </w:tr>
          </w:tbl>
          <w:p w:rsidR="003B554F" w:rsidRDefault="003B554F">
            <w:pPr>
              <w:pStyle w:val="NormalWeb"/>
            </w:pPr>
            <w:r>
              <w:t> </w:t>
            </w:r>
          </w:p>
        </w:tc>
      </w:tr>
      <w:tr w:rsidR="003B554F" w:rsidTr="003B554F">
        <w:tc>
          <w:tcPr>
            <w:tcW w:w="33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B554F" w:rsidRDefault="003B554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3: Minerales y rocas</w:t>
            </w:r>
          </w:p>
          <w:p w:rsidR="003B554F" w:rsidRDefault="003B554F">
            <w:pPr>
              <w:autoSpaceDE w:val="0"/>
              <w:autoSpaceDN w:val="0"/>
              <w:spacing w:before="100" w:beforeAutospacing="1"/>
              <w:rPr>
                <w:sz w:val="20"/>
                <w:szCs w:val="20"/>
              </w:rPr>
            </w:pP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Composición de los minerales.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Estructura atómica. Enlace. Isótopos y radiactividad.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Estructura de los minerales. Propiedades físicas de los minerales.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Principales propiedades diagnósticas. Otras propiedades de los minerales.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Grupos minerales. Los silicatos.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El tetraedro silicio-oxígeno. Otras estructuras de silicatos. Ensamblaje de las estructuras de silicatos.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Silicatos comunes.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Los silicatos claros. Los silicatos oscuros.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Minerales no </w:t>
            </w:r>
            <w:proofErr w:type="spellStart"/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>silicatados</w:t>
            </w:r>
            <w:proofErr w:type="spellEnd"/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 importantes </w:t>
            </w:r>
          </w:p>
          <w:p w:rsidR="003B554F" w:rsidRDefault="003B554F">
            <w:pPr>
              <w:pStyle w:val="NormalWeb"/>
            </w:pPr>
            <w:r>
              <w:t> </w:t>
            </w:r>
          </w:p>
        </w:tc>
        <w:tc>
          <w:tcPr>
            <w:tcW w:w="16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3277"/>
            </w:tblGrid>
            <w:tr w:rsidR="003B554F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3B554F" w:rsidRDefault="003B554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B554F" w:rsidRDefault="003B554F">
                  <w:pPr>
                    <w:pStyle w:val="NormalWeb"/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E ,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 77 a 100</w:t>
                  </w:r>
                </w:p>
              </w:tc>
            </w:tr>
          </w:tbl>
          <w:p w:rsidR="003B554F" w:rsidRDefault="003B55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554F" w:rsidTr="003B554F">
        <w:tc>
          <w:tcPr>
            <w:tcW w:w="33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B554F" w:rsidRDefault="003B554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4: Meteorización y Suelo</w:t>
            </w:r>
          </w:p>
          <w:p w:rsidR="003B554F" w:rsidRDefault="003B554F">
            <w:pPr>
              <w:autoSpaceDE w:val="0"/>
              <w:autoSpaceDN w:val="0"/>
              <w:spacing w:before="100" w:beforeAutospacing="1"/>
              <w:rPr>
                <w:sz w:val="20"/>
                <w:szCs w:val="20"/>
              </w:rPr>
            </w:pP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Procesos externos de la Tierra. Meteorización. Meteorización mecánica.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Fragmentación por el hielo (gelifracción). Descompresión. Expansión térmica. Actividad biológica.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Meteorización química.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Disolución. Oxidación. Hidrólisis. Alteraciones causadas por la meteorización química.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Velocidades de meteorización.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Características de la roca. Clima. </w:t>
            </w:r>
          </w:p>
          <w:p w:rsidR="003B554F" w:rsidRDefault="003B554F">
            <w:pPr>
              <w:autoSpaceDE w:val="0"/>
              <w:autoSpaceDN w:val="0"/>
              <w:spacing w:before="100" w:beforeAutospacing="1"/>
              <w:rPr>
                <w:sz w:val="20"/>
                <w:szCs w:val="20"/>
              </w:rPr>
            </w:pP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Meteorización diferencial.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Suelo.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Como interfase en el sistema Tierra.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Factores formadores del suelo.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Roca madre. Tiempo. Clima. Plantas y animales. Topografía.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El perfil del suelo. Clasificación de los suelos. Erosión del suelo.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Cómo se erosiona el suelo. Velocidad de erosión. Sedimentación y contaminación química </w:t>
            </w:r>
          </w:p>
          <w:p w:rsidR="003B554F" w:rsidRDefault="003B554F">
            <w:pPr>
              <w:pStyle w:val="NormalWeb"/>
            </w:pPr>
            <w:r>
              <w:t> </w:t>
            </w:r>
          </w:p>
        </w:tc>
        <w:tc>
          <w:tcPr>
            <w:tcW w:w="16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3277"/>
            </w:tblGrid>
            <w:tr w:rsidR="003B554F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3B554F" w:rsidRDefault="003B554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B554F" w:rsidRDefault="003B554F">
                  <w:pPr>
                    <w:pStyle w:val="NormalWeb"/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E ,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r>
                    <w:t>Pags</w:t>
                  </w:r>
                  <w:proofErr w:type="spellEnd"/>
                  <w:r>
                    <w:t>  175 a 197</w:t>
                  </w:r>
                </w:p>
              </w:tc>
            </w:tr>
          </w:tbl>
          <w:p w:rsidR="003B554F" w:rsidRDefault="003B55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554F" w:rsidTr="003B554F">
        <w:tc>
          <w:tcPr>
            <w:tcW w:w="33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B554F" w:rsidRDefault="003B554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Unidad 5: Rocas Sedimentarias</w:t>
            </w:r>
          </w:p>
          <w:p w:rsidR="003B554F" w:rsidRDefault="003B554F">
            <w:pPr>
              <w:autoSpaceDE w:val="0"/>
              <w:autoSpaceDN w:val="0"/>
              <w:spacing w:before="100" w:beforeAutospacing="1"/>
              <w:rPr>
                <w:sz w:val="20"/>
                <w:szCs w:val="20"/>
              </w:rPr>
            </w:pP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Rocas sedimentarias. Transformación del sedimento en roca sedimentaria: diagénesis y litificación. Tipos de rocas sedimentarias. Rocas sedimentarias detríticas.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Lutita. Arenisca. Conglomerado y brecha.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Rocas sedimentarias químicas.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Caliza. Dolomía. Rocas silíceas (sílex). Evaporitas. Carbón.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Clasificación de las rocas sedimentarias. </w:t>
            </w:r>
            <w:r>
              <w:rPr>
                <w:rFonts w:ascii="JansonText-Roman" w:hAnsi="JansonText-Roman"/>
                <w:color w:val="000000"/>
                <w:sz w:val="20"/>
                <w:szCs w:val="20"/>
              </w:rPr>
              <w:t xml:space="preserve">Ambientes sedimentarios.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Tipos de ambientes sedimentarios. </w:t>
            </w:r>
          </w:p>
          <w:p w:rsidR="003B554F" w:rsidRDefault="003B554F">
            <w:pPr>
              <w:autoSpaceDE w:val="0"/>
              <w:autoSpaceDN w:val="0"/>
              <w:spacing w:before="100" w:beforeAutospacing="1"/>
              <w:rPr>
                <w:sz w:val="20"/>
                <w:szCs w:val="20"/>
              </w:rPr>
            </w:pP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Facies sedimentarias.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Estructuras sedimentarias. </w:t>
            </w:r>
          </w:p>
          <w:p w:rsidR="003B554F" w:rsidRDefault="003B554F">
            <w:pPr>
              <w:pStyle w:val="NormalWeb"/>
            </w:pPr>
            <w:r>
              <w:t> </w:t>
            </w:r>
          </w:p>
        </w:tc>
        <w:tc>
          <w:tcPr>
            <w:tcW w:w="16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3277"/>
            </w:tblGrid>
            <w:tr w:rsidR="003B554F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3B554F" w:rsidRDefault="003B554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B554F" w:rsidRDefault="003B554F">
                  <w:pPr>
                    <w:pStyle w:val="NormalWeb"/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E ,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 201 a 221</w:t>
                  </w:r>
                </w:p>
              </w:tc>
            </w:tr>
            <w:tr w:rsidR="003B554F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3B554F" w:rsidRDefault="003B554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B554F" w:rsidRDefault="003B554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La Geología,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Sumplemento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UNL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Diario El Litoral de Santa FE </w:t>
                  </w:r>
                  <w:hyperlink r:id="rId6" w:history="1">
                    <w:r>
                      <w:rPr>
                        <w:rStyle w:val="Hipervnculo"/>
                        <w:rFonts w:eastAsia="Times New Roman"/>
                      </w:rPr>
                      <w:t>Recorriendo Santa Fe.pdf</w:t>
                    </w:r>
                  </w:hyperlink>
                </w:p>
              </w:tc>
            </w:tr>
          </w:tbl>
          <w:p w:rsidR="003B554F" w:rsidRDefault="003B55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554F" w:rsidTr="003B554F">
        <w:tc>
          <w:tcPr>
            <w:tcW w:w="33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B554F" w:rsidRDefault="003B554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6 El tiempo Geológico</w:t>
            </w:r>
          </w:p>
          <w:p w:rsidR="003B554F" w:rsidRDefault="003B554F">
            <w:pPr>
              <w:autoSpaceDE w:val="0"/>
              <w:autoSpaceDN w:val="0"/>
              <w:spacing w:before="100" w:beforeAutospacing="1"/>
              <w:rPr>
                <w:sz w:val="20"/>
                <w:szCs w:val="20"/>
              </w:rPr>
            </w:pP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La Geología necesita una escala temporal. Datación relativa: principios fundamentales. </w:t>
            </w:r>
          </w:p>
          <w:p w:rsidR="003B554F" w:rsidRDefault="003B554F">
            <w:pPr>
              <w:autoSpaceDE w:val="0"/>
              <w:autoSpaceDN w:val="0"/>
              <w:spacing w:before="100" w:beforeAutospacing="1"/>
              <w:rPr>
                <w:sz w:val="20"/>
                <w:szCs w:val="20"/>
              </w:rPr>
            </w:pP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Ley de la superposición. Principio de la horizontalidad original. Principio de intersección. Inclusiones. Discontinuidades estratigráficas. Aplicación de los principios de datación relativa.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Correlación de las capas rocosas. Fósiles: evidencias de vida en el pasado.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Tipos de fósiles. Condiciones que favorecen la conservación. Fósiles y correlación.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Datación con radiactividad.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Repaso de la estructura básica del átomo. Radiactividad. Período de semidesintegración. Datación radiométrica. Datación con carbono- Importancia de la datación radiométrica.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Escala de tiempo geológico. </w:t>
            </w:r>
            <w:r>
              <w:rPr>
                <w:rFonts w:ascii="JansonText-Italic" w:hAnsi="JansonText-Italic"/>
                <w:color w:val="000000"/>
                <w:sz w:val="20"/>
                <w:szCs w:val="20"/>
              </w:rPr>
              <w:t xml:space="preserve">Estructura de la escala temporal. El Precámbrico. </w:t>
            </w:r>
            <w:r>
              <w:rPr>
                <w:rFonts w:ascii="JansonText-Roman" w:hAnsi="JansonText-Roman"/>
                <w:b/>
                <w:bCs/>
                <w:color w:val="000000"/>
                <w:sz w:val="20"/>
                <w:szCs w:val="20"/>
              </w:rPr>
              <w:t xml:space="preserve">Dificultades para datar la escala de tiempo geológico </w:t>
            </w:r>
          </w:p>
          <w:p w:rsidR="003B554F" w:rsidRDefault="003B554F">
            <w:pPr>
              <w:pStyle w:val="NormalWeb"/>
            </w:pPr>
            <w:r>
              <w:t> </w:t>
            </w:r>
          </w:p>
          <w:p w:rsidR="003B554F" w:rsidRDefault="003B554F">
            <w:pPr>
              <w:pStyle w:val="NormalWeb"/>
            </w:pPr>
            <w:r>
              <w:t> </w:t>
            </w:r>
          </w:p>
        </w:tc>
        <w:tc>
          <w:tcPr>
            <w:tcW w:w="16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3277"/>
            </w:tblGrid>
            <w:tr w:rsidR="003B554F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3B554F" w:rsidRDefault="003B554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B554F" w:rsidRDefault="003B554F">
                  <w:pPr>
                    <w:pStyle w:val="NormalWeb"/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E ,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 255 a 278</w:t>
                  </w:r>
                </w:p>
              </w:tc>
            </w:tr>
          </w:tbl>
          <w:p w:rsidR="003B554F" w:rsidRDefault="003B55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554F" w:rsidTr="003B554F">
        <w:tc>
          <w:tcPr>
            <w:tcW w:w="33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B554F" w:rsidRDefault="003B554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7: Geología del Cuaternario en la Pampa</w:t>
            </w:r>
          </w:p>
        </w:tc>
        <w:tc>
          <w:tcPr>
            <w:tcW w:w="16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B554F" w:rsidRDefault="00AC035A">
            <w:pPr>
              <w:rPr>
                <w:rFonts w:eastAsia="Times New Roman"/>
                <w:sz w:val="20"/>
                <w:szCs w:val="20"/>
              </w:rPr>
            </w:pPr>
            <w:hyperlink r:id="rId7" w:history="1">
              <w:r w:rsidR="003B554F">
                <w:rPr>
                  <w:rStyle w:val="Hipervnculo"/>
                  <w:rFonts w:eastAsia="Times New Roman"/>
                </w:rPr>
                <w:t>Iriondo-</w:t>
              </w:r>
              <w:proofErr w:type="spellStart"/>
              <w:r w:rsidR="003B554F">
                <w:rPr>
                  <w:rStyle w:val="Hipervnculo"/>
                  <w:rFonts w:eastAsia="Times New Roman"/>
                </w:rPr>
                <w:t>Geomorfologia</w:t>
              </w:r>
              <w:proofErr w:type="spellEnd"/>
              <w:r w:rsidR="003B554F">
                <w:rPr>
                  <w:rStyle w:val="Hipervnculo"/>
                  <w:rFonts w:eastAsia="Times New Roman"/>
                </w:rPr>
                <w:t xml:space="preserve"> y Cuaternario de la Provincia Santa Fe (Argentina).pdf</w:t>
              </w:r>
            </w:hyperlink>
          </w:p>
          <w:p w:rsidR="003B554F" w:rsidRDefault="00AC035A">
            <w:pPr>
              <w:pStyle w:val="NormalWeb"/>
            </w:pPr>
            <w:hyperlink r:id="rId8" w:history="1">
              <w:r w:rsidR="003B554F">
                <w:rPr>
                  <w:rStyle w:val="Hipervnculo"/>
                </w:rPr>
                <w:t>Iriondo-</w:t>
              </w:r>
              <w:proofErr w:type="spellStart"/>
              <w:r w:rsidR="003B554F">
                <w:rPr>
                  <w:rStyle w:val="Hipervnculo"/>
                </w:rPr>
                <w:t>Krohling_geomorfologia</w:t>
              </w:r>
              <w:proofErr w:type="spellEnd"/>
              <w:r w:rsidR="003B554F">
                <w:rPr>
                  <w:rStyle w:val="Hipervnculo"/>
                </w:rPr>
                <w:t xml:space="preserve"> _</w:t>
              </w:r>
              <w:proofErr w:type="spellStart"/>
              <w:r w:rsidR="003B554F">
                <w:rPr>
                  <w:rStyle w:val="Hipervnculo"/>
                </w:rPr>
                <w:t>sedimentologia_cuenca</w:t>
              </w:r>
              <w:proofErr w:type="spellEnd"/>
              <w:r w:rsidR="003B554F">
                <w:rPr>
                  <w:rStyle w:val="Hipervnculo"/>
                </w:rPr>
                <w:t>_ superior_salado_sur_santa_fe.doc</w:t>
              </w:r>
            </w:hyperlink>
          </w:p>
          <w:p w:rsidR="003B554F" w:rsidRDefault="003B554F">
            <w:pPr>
              <w:pStyle w:val="NormalWeb"/>
            </w:pPr>
            <w:r>
              <w:t> </w:t>
            </w:r>
          </w:p>
        </w:tc>
      </w:tr>
    </w:tbl>
    <w:p w:rsidR="003B554F" w:rsidRDefault="003B554F">
      <w:pPr>
        <w:divId w:val="1002702193"/>
        <w:rPr>
          <w:rFonts w:eastAsia="Times New Roman"/>
          <w:sz w:val="20"/>
          <w:szCs w:val="20"/>
        </w:rPr>
      </w:pPr>
    </w:p>
    <w:p w:rsidR="003B554F" w:rsidRDefault="003B554F" w:rsidP="003B554F">
      <w:pPr>
        <w:pStyle w:val="NormalWeb"/>
        <w:ind w:right="1387"/>
      </w:pPr>
      <w:r>
        <w:t> </w:t>
      </w:r>
    </w:p>
    <w:p w:rsidR="003B554F" w:rsidRDefault="003B554F" w:rsidP="003B554F">
      <w:pPr>
        <w:pStyle w:val="NormalWeb"/>
        <w:ind w:right="1387"/>
      </w:pPr>
      <w:r>
        <w:t xml:space="preserve">Observación </w:t>
      </w:r>
    </w:p>
    <w:p w:rsidR="003B554F" w:rsidRDefault="003B554F" w:rsidP="003B554F">
      <w:pPr>
        <w:pStyle w:val="NormalWeb"/>
        <w:ind w:right="1387"/>
      </w:pPr>
      <w:r>
        <w:t>§</w:t>
      </w:r>
      <w:r>
        <w:tab/>
        <w:t xml:space="preserve">La </w:t>
      </w:r>
      <w:r>
        <w:rPr>
          <w:b/>
          <w:bCs/>
        </w:rPr>
        <w:t>Bibliografía opcional</w:t>
      </w:r>
      <w:r>
        <w:t xml:space="preserve"> no es obligatoria de lectura, pero su acceso es conveniente a fines de profundización de los distintos temas.</w:t>
      </w:r>
    </w:p>
    <w:p w:rsidR="003B554F" w:rsidRDefault="003B554F" w:rsidP="003B554F">
      <w:pPr>
        <w:ind w:right="1387"/>
        <w:divId w:val="100270219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 </w:t>
      </w:r>
    </w:p>
    <w:p w:rsidR="006263C4" w:rsidRDefault="00C46685">
      <w:pPr>
        <w:pStyle w:val="NormalWeb"/>
        <w:divId w:val="1002702193"/>
      </w:pPr>
      <w:r>
        <w:t> </w:t>
      </w:r>
    </w:p>
    <w:p w:rsidR="006263C4" w:rsidRDefault="00C46685">
      <w:pPr>
        <w:pStyle w:val="NormalWeb"/>
        <w:jc w:val="center"/>
        <w:divId w:val="1002702193"/>
      </w:pPr>
      <w:r>
        <w:t> </w:t>
      </w:r>
    </w:p>
    <w:p w:rsidR="006263C4" w:rsidRDefault="00C46685">
      <w:pPr>
        <w:pStyle w:val="NormalWeb"/>
        <w:jc w:val="center"/>
        <w:divId w:val="1002702193"/>
      </w:pPr>
      <w:r>
        <w:t>____________________________</w:t>
      </w:r>
    </w:p>
    <w:p w:rsidR="00C46685" w:rsidRDefault="00C46685">
      <w:pPr>
        <w:pStyle w:val="NormalWeb"/>
        <w:jc w:val="center"/>
        <w:divId w:val="1002702193"/>
      </w:pPr>
      <w:r>
        <w:t>Profesor Fernando Cuello</w:t>
      </w:r>
    </w:p>
    <w:sectPr w:rsidR="00C46685" w:rsidSect="003B554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JansonText-Roman">
    <w:altName w:val="Cambria"/>
    <w:panose1 w:val="00000000000000000000"/>
    <w:charset w:val="00"/>
    <w:family w:val="roman"/>
    <w:notTrueType/>
    <w:pitch w:val="default"/>
  </w:font>
  <w:font w:name="JansonText-Itali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4F"/>
    <w:rsid w:val="00284289"/>
    <w:rsid w:val="003777A2"/>
    <w:rsid w:val="003B554F"/>
    <w:rsid w:val="004826B6"/>
    <w:rsid w:val="006263C4"/>
    <w:rsid w:val="00AC035A"/>
    <w:rsid w:val="00C4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58127"/>
  <w15:chartTrackingRefBased/>
  <w15:docId w15:val="{BAB799A6-E65D-4E17-9E9F-E5D1EA0D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rFonts w:ascii="Georgia" w:hAnsi="Georgia"/>
      <w:b/>
      <w:bCs/>
      <w:color w:val="A30321"/>
      <w:kern w:val="36"/>
      <w:sz w:val="30"/>
      <w:szCs w:val="30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rFonts w:ascii="Georgia" w:hAnsi="Georgia"/>
      <w:b/>
      <w:bCs/>
      <w:i/>
      <w:iCs/>
      <w:color w:val="000000"/>
      <w:sz w:val="30"/>
      <w:szCs w:val="30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rFonts w:ascii="Georgia" w:hAnsi="Georgia"/>
      <w:b/>
      <w:bCs/>
      <w:color w:val="333333"/>
      <w:sz w:val="18"/>
      <w:szCs w:val="18"/>
    </w:rPr>
  </w:style>
  <w:style w:type="paragraph" w:styleId="Ttulo4">
    <w:name w:val="heading 4"/>
    <w:basedOn w:val="Normal"/>
    <w:link w:val="Ttulo4Car"/>
    <w:uiPriority w:val="9"/>
    <w:qFormat/>
    <w:pPr>
      <w:outlineLvl w:val="3"/>
    </w:pPr>
    <w:rPr>
      <w:rFonts w:ascii="Georgia" w:hAnsi="Georgia"/>
      <w:b/>
      <w:bCs/>
      <w:color w:val="A30321"/>
      <w:sz w:val="18"/>
      <w:szCs w:val="18"/>
    </w:rPr>
  </w:style>
  <w:style w:type="paragraph" w:styleId="Ttulo5">
    <w:name w:val="heading 5"/>
    <w:basedOn w:val="Normal"/>
    <w:link w:val="Ttulo5Car"/>
    <w:uiPriority w:val="9"/>
    <w:qFormat/>
    <w:pPr>
      <w:outlineLvl w:val="4"/>
    </w:pPr>
    <w:rPr>
      <w:rFonts w:ascii="Georgia" w:hAnsi="Georgia"/>
      <w:i/>
      <w:iCs/>
      <w:color w:val="A30321"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pPr>
      <w:spacing w:before="120" w:after="60"/>
      <w:outlineLvl w:val="5"/>
    </w:pPr>
    <w:rPr>
      <w:rFonts w:ascii="Verdana" w:hAnsi="Verdana"/>
      <w:b/>
      <w:bCs/>
      <w:color w:val="333333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rPr>
      <w:sz w:val="20"/>
      <w:szCs w:val="20"/>
    </w:rPr>
  </w:style>
  <w:style w:type="paragraph" w:styleId="NormalWeb">
    <w:name w:val="Normal (Web)"/>
    <w:basedOn w:val="Normal"/>
    <w:uiPriority w:val="99"/>
    <w:unhideWhenUsed/>
    <w:rPr>
      <w:sz w:val="20"/>
      <w:szCs w:val="20"/>
    </w:rPr>
  </w:style>
  <w:style w:type="paragraph" w:customStyle="1" w:styleId="programa">
    <w:name w:val="programa"/>
    <w:basedOn w:val="Normal"/>
    <w:pPr>
      <w:ind w:left="1125"/>
    </w:pPr>
    <w:rPr>
      <w:sz w:val="20"/>
      <w:szCs w:val="20"/>
    </w:rPr>
  </w:style>
  <w:style w:type="paragraph" w:customStyle="1" w:styleId="tdsinbordes">
    <w:name w:val="td_sin_bordes"/>
    <w:basedOn w:val="Normal"/>
    <w:rPr>
      <w:sz w:val="20"/>
      <w:szCs w:val="20"/>
    </w:rPr>
  </w:style>
  <w:style w:type="paragraph" w:customStyle="1" w:styleId="tdnrobibliografia">
    <w:name w:val="td_nro_bibliografia"/>
    <w:basedOn w:val="Normal"/>
    <w:pPr>
      <w:jc w:val="right"/>
    </w:pPr>
    <w:rPr>
      <w:b/>
      <w:bCs/>
      <w:sz w:val="20"/>
      <w:szCs w:val="20"/>
    </w:rPr>
  </w:style>
  <w:style w:type="paragraph" w:customStyle="1" w:styleId="sangriaitem">
    <w:name w:val="sangriaitem"/>
    <w:basedOn w:val="Normal"/>
    <w:pPr>
      <w:ind w:left="300" w:hanging="75"/>
    </w:pPr>
    <w:rPr>
      <w:sz w:val="20"/>
      <w:szCs w:val="20"/>
    </w:rPr>
  </w:style>
  <w:style w:type="paragraph" w:customStyle="1" w:styleId="sangria">
    <w:name w:val="sangria"/>
    <w:basedOn w:val="Normal"/>
    <w:pPr>
      <w:ind w:left="300" w:hanging="28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2193">
      <w:bodyDiv w:val="1"/>
      <w:marLeft w:val="11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ernando\OneDrive\P&#250;blico\Apuntes\2_geo\pampa\Copia-Iriondo-Krohling_geomorfologia%20_sedimentologia_cuenca_%20superior_salado_sur_santa_fe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Fernando\OneDrive\P&#250;blico\Apuntes\2_geo\pampa\Copia-Iriondo-Geomorfologia%20y%20Cuaternario%20de%20la%20Provincia%20Santa%20Fe%20(Argentina).pdf" TargetMode="External"/><Relationship Id="rId2" Type="http://schemas.openxmlformats.org/officeDocument/2006/relationships/image" Target="../../../../OneDrive/P&#250;blico/Apuntes/_privado/_themes/folio-isp7/folbkgnd.jpg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Fernando\OneDrive\P&#250;blico\Apuntes\2_geo\pampa\Copia-Geologia%20ficha_22_Recorriendo%20Santa%20Fe.pdf" TargetMode="External"/><Relationship Id="rId5" Type="http://schemas.openxmlformats.org/officeDocument/2006/relationships/hyperlink" Target="file:///C:\Users\Fernando\OneDrive\P&#250;blico\Apuntes\2_geo\pampa\Copia-Krohling_Brunetto_neotectonica%20pamp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Anual</vt:lpstr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Anual</dc:title>
  <dc:subject/>
  <dc:creator>Fernando Cuello</dc:creator>
  <cp:keywords/>
  <dc:description/>
  <cp:lastModifiedBy>Fernando Cuello</cp:lastModifiedBy>
  <cp:revision>3</cp:revision>
  <dcterms:created xsi:type="dcterms:W3CDTF">2017-05-13T20:32:00Z</dcterms:created>
  <dcterms:modified xsi:type="dcterms:W3CDTF">2017-05-13T20:32:00Z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